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791" w:rsidRPr="00724CA2" w:rsidRDefault="005A0791" w:rsidP="005A0791">
      <w:pPr>
        <w:spacing w:after="240" w:line="360" w:lineRule="auto"/>
        <w:contextualSpacing/>
        <w:jc w:val="both"/>
        <w:rPr>
          <w:rFonts w:ascii="Times New Roman" w:hAnsi="Times New Roman" w:cs="Times New Roman"/>
          <w:b/>
          <w:sz w:val="28"/>
          <w:szCs w:val="28"/>
        </w:rPr>
      </w:pPr>
      <w:r w:rsidRPr="00724CA2">
        <w:rPr>
          <w:rFonts w:ascii="Times New Roman" w:hAnsi="Times New Roman" w:cs="Times New Roman"/>
          <w:b/>
          <w:sz w:val="28"/>
          <w:szCs w:val="28"/>
        </w:rPr>
        <w:t>Михаил Владимирович Бандо</w:t>
      </w:r>
    </w:p>
    <w:p w:rsidR="005A0791" w:rsidRPr="00724CA2" w:rsidRDefault="005A0791" w:rsidP="005A0791">
      <w:pPr>
        <w:spacing w:after="240" w:line="360" w:lineRule="auto"/>
        <w:contextualSpacing/>
        <w:jc w:val="both"/>
        <w:rPr>
          <w:rFonts w:ascii="Times New Roman" w:hAnsi="Times New Roman" w:cs="Times New Roman"/>
          <w:sz w:val="28"/>
          <w:szCs w:val="28"/>
        </w:rPr>
      </w:pPr>
      <w:r w:rsidRPr="00724CA2">
        <w:rPr>
          <w:rFonts w:ascii="Times New Roman" w:hAnsi="Times New Roman" w:cs="Times New Roman"/>
          <w:sz w:val="28"/>
          <w:szCs w:val="28"/>
        </w:rPr>
        <w:t>доцент кафедры гражданского права УрГЮУ, кандидат юридических наук</w:t>
      </w:r>
    </w:p>
    <w:p w:rsidR="005A0791" w:rsidRPr="00724CA2" w:rsidRDefault="005A0791" w:rsidP="005A0791">
      <w:pPr>
        <w:spacing w:after="240" w:line="360" w:lineRule="auto"/>
        <w:contextualSpacing/>
        <w:jc w:val="both"/>
        <w:rPr>
          <w:rFonts w:ascii="Times New Roman" w:hAnsi="Times New Roman" w:cs="Times New Roman"/>
          <w:b/>
          <w:sz w:val="28"/>
          <w:szCs w:val="28"/>
          <w:lang w:val="en-US"/>
        </w:rPr>
      </w:pPr>
      <w:r w:rsidRPr="00724CA2">
        <w:rPr>
          <w:rFonts w:ascii="Times New Roman" w:hAnsi="Times New Roman" w:cs="Times New Roman"/>
          <w:b/>
          <w:sz w:val="28"/>
          <w:szCs w:val="28"/>
          <w:lang w:val="en-US"/>
        </w:rPr>
        <w:t>Mikhail V. Bando</w:t>
      </w:r>
    </w:p>
    <w:p w:rsidR="005A0791" w:rsidRPr="00724CA2" w:rsidRDefault="005A0791" w:rsidP="005A0791">
      <w:pPr>
        <w:spacing w:after="240" w:line="360" w:lineRule="auto"/>
        <w:contextualSpacing/>
        <w:jc w:val="both"/>
        <w:rPr>
          <w:rFonts w:ascii="Times New Roman" w:hAnsi="Times New Roman" w:cs="Times New Roman"/>
          <w:sz w:val="28"/>
          <w:szCs w:val="28"/>
          <w:lang w:val="en-US"/>
        </w:rPr>
      </w:pPr>
      <w:r w:rsidRPr="00724CA2">
        <w:rPr>
          <w:rFonts w:ascii="Times New Roman" w:hAnsi="Times New Roman" w:cs="Times New Roman"/>
          <w:sz w:val="28"/>
          <w:szCs w:val="28"/>
          <w:lang w:val="en-US"/>
        </w:rPr>
        <w:t xml:space="preserve">Associate Professor of the Department of Civil Law of the USLU, </w:t>
      </w:r>
      <w:r w:rsidRPr="00724CA2">
        <w:rPr>
          <w:rStyle w:val="refresult"/>
          <w:rFonts w:ascii="Times New Roman" w:hAnsi="Times New Roman" w:cs="Times New Roman"/>
          <w:color w:val="333333"/>
          <w:sz w:val="28"/>
          <w:szCs w:val="28"/>
          <w:lang w:val="en-US"/>
        </w:rPr>
        <w:t>Candidate of Law Sciences</w:t>
      </w:r>
    </w:p>
    <w:p w:rsidR="005A0791" w:rsidRPr="00724CA2" w:rsidRDefault="005A0791" w:rsidP="005A0791">
      <w:pPr>
        <w:spacing w:line="360" w:lineRule="auto"/>
        <w:jc w:val="center"/>
        <w:rPr>
          <w:rFonts w:ascii="Times New Roman" w:hAnsi="Times New Roman" w:cs="Times New Roman"/>
          <w:sz w:val="28"/>
          <w:szCs w:val="28"/>
          <w:lang w:val="en-US"/>
        </w:rPr>
      </w:pPr>
    </w:p>
    <w:p w:rsidR="005A0791" w:rsidRPr="00724CA2" w:rsidRDefault="005A0791" w:rsidP="005A0791">
      <w:pPr>
        <w:spacing w:line="360" w:lineRule="auto"/>
        <w:jc w:val="center"/>
        <w:rPr>
          <w:rFonts w:ascii="Times New Roman" w:hAnsi="Times New Roman" w:cs="Times New Roman"/>
          <w:sz w:val="28"/>
          <w:szCs w:val="28"/>
        </w:rPr>
      </w:pPr>
      <w:r w:rsidRPr="00724CA2">
        <w:rPr>
          <w:rFonts w:ascii="Times New Roman" w:hAnsi="Times New Roman" w:cs="Times New Roman"/>
          <w:sz w:val="28"/>
          <w:szCs w:val="28"/>
        </w:rPr>
        <w:t xml:space="preserve">Добрачёв Д.В. Денежный долг и убытки в контексте динамики изменения обязательств. М.: </w:t>
      </w:r>
      <w:proofErr w:type="spellStart"/>
      <w:r w:rsidRPr="00724CA2">
        <w:rPr>
          <w:rFonts w:ascii="Times New Roman" w:hAnsi="Times New Roman" w:cs="Times New Roman"/>
          <w:sz w:val="28"/>
          <w:szCs w:val="28"/>
        </w:rPr>
        <w:t>Инфотропик</w:t>
      </w:r>
      <w:proofErr w:type="spellEnd"/>
      <w:r w:rsidRPr="00724CA2">
        <w:rPr>
          <w:rFonts w:ascii="Times New Roman" w:hAnsi="Times New Roman" w:cs="Times New Roman"/>
          <w:sz w:val="28"/>
          <w:szCs w:val="28"/>
        </w:rPr>
        <w:t xml:space="preserve"> Медиа, 2018. 472 с.</w:t>
      </w:r>
    </w:p>
    <w:p w:rsidR="005A0791" w:rsidRPr="00724CA2" w:rsidRDefault="005A0791" w:rsidP="005A0791">
      <w:pPr>
        <w:spacing w:line="360" w:lineRule="auto"/>
        <w:jc w:val="center"/>
        <w:rPr>
          <w:rFonts w:ascii="Times New Roman" w:hAnsi="Times New Roman" w:cs="Times New Roman"/>
          <w:sz w:val="28"/>
          <w:szCs w:val="28"/>
        </w:rPr>
      </w:pPr>
      <w:r w:rsidRPr="00724CA2">
        <w:rPr>
          <w:rFonts w:ascii="Times New Roman" w:hAnsi="Times New Roman" w:cs="Times New Roman"/>
          <w:sz w:val="28"/>
          <w:szCs w:val="28"/>
        </w:rPr>
        <w:t>Рецензия</w:t>
      </w:r>
    </w:p>
    <w:p w:rsidR="00AC0495" w:rsidRPr="00724CA2" w:rsidRDefault="005A0791"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В настоящее время изучение вопросов, связанных</w:t>
      </w:r>
      <w:r w:rsidR="004B4E38">
        <w:rPr>
          <w:rFonts w:ascii="Times New Roman" w:hAnsi="Times New Roman" w:cs="Times New Roman"/>
          <w:sz w:val="28"/>
          <w:szCs w:val="28"/>
        </w:rPr>
        <w:t xml:space="preserve"> с</w:t>
      </w:r>
      <w:r w:rsidRPr="00724CA2">
        <w:rPr>
          <w:rFonts w:ascii="Times New Roman" w:hAnsi="Times New Roman" w:cs="Times New Roman"/>
          <w:sz w:val="28"/>
          <w:szCs w:val="28"/>
        </w:rPr>
        <w:t xml:space="preserve"> правовым регулированием денежных обязательств</w:t>
      </w:r>
      <w:r w:rsidR="004B4E38">
        <w:rPr>
          <w:rFonts w:ascii="Times New Roman" w:hAnsi="Times New Roman" w:cs="Times New Roman"/>
          <w:sz w:val="28"/>
          <w:szCs w:val="28"/>
        </w:rPr>
        <w:t>,</w:t>
      </w:r>
      <w:r w:rsidRPr="00724CA2">
        <w:rPr>
          <w:rFonts w:ascii="Times New Roman" w:hAnsi="Times New Roman" w:cs="Times New Roman"/>
          <w:sz w:val="28"/>
          <w:szCs w:val="28"/>
        </w:rPr>
        <w:t xml:space="preserve"> является чрезвычайно актуальным. С одной стороны,</w:t>
      </w:r>
      <w:r w:rsidR="00AC0495" w:rsidRPr="00724CA2">
        <w:rPr>
          <w:rFonts w:ascii="Times New Roman" w:hAnsi="Times New Roman" w:cs="Times New Roman"/>
          <w:sz w:val="28"/>
          <w:szCs w:val="28"/>
        </w:rPr>
        <w:t xml:space="preserve"> в содержание</w:t>
      </w:r>
      <w:r w:rsidRPr="00724CA2">
        <w:rPr>
          <w:rFonts w:ascii="Times New Roman" w:hAnsi="Times New Roman" w:cs="Times New Roman"/>
          <w:sz w:val="28"/>
          <w:szCs w:val="28"/>
        </w:rPr>
        <w:t xml:space="preserve"> огромно</w:t>
      </w:r>
      <w:r w:rsidR="00AC0495" w:rsidRPr="00724CA2">
        <w:rPr>
          <w:rFonts w:ascii="Times New Roman" w:hAnsi="Times New Roman" w:cs="Times New Roman"/>
          <w:sz w:val="28"/>
          <w:szCs w:val="28"/>
        </w:rPr>
        <w:t>го</w:t>
      </w:r>
      <w:r w:rsidRPr="00724CA2">
        <w:rPr>
          <w:rFonts w:ascii="Times New Roman" w:hAnsi="Times New Roman" w:cs="Times New Roman"/>
          <w:sz w:val="28"/>
          <w:szCs w:val="28"/>
        </w:rPr>
        <w:t xml:space="preserve"> количеств</w:t>
      </w:r>
      <w:r w:rsidR="00AC0495" w:rsidRPr="00724CA2">
        <w:rPr>
          <w:rFonts w:ascii="Times New Roman" w:hAnsi="Times New Roman" w:cs="Times New Roman"/>
          <w:sz w:val="28"/>
          <w:szCs w:val="28"/>
        </w:rPr>
        <w:t>а</w:t>
      </w:r>
      <w:r w:rsidRPr="00724CA2">
        <w:rPr>
          <w:rFonts w:ascii="Times New Roman" w:hAnsi="Times New Roman" w:cs="Times New Roman"/>
          <w:sz w:val="28"/>
          <w:szCs w:val="28"/>
        </w:rPr>
        <w:t xml:space="preserve"> гражданско-правовых отношений</w:t>
      </w:r>
      <w:r w:rsidR="00AC0495" w:rsidRPr="00724CA2">
        <w:rPr>
          <w:rFonts w:ascii="Times New Roman" w:hAnsi="Times New Roman" w:cs="Times New Roman"/>
          <w:sz w:val="28"/>
          <w:szCs w:val="28"/>
        </w:rPr>
        <w:t xml:space="preserve"> включается денежное обязательство. С другой стороны, абсолютное большинство имущественных правоотношений так или иначе потенциально могут трансформироваться или иным образом послужить основанием возникновения денежного обязательства. Изучение указанных вопросов на системной основе, комплексное рассмотрение денежных обязательств различной правовой природы и генезиса, а главное, выявление их сходств, различий и взаимосвязей является крайне важным. Указанным вопросам посвящена весьма объёмная и содержательная монография Д.В. </w:t>
      </w:r>
      <w:proofErr w:type="spellStart"/>
      <w:r w:rsidR="00AC0495" w:rsidRPr="00724CA2">
        <w:rPr>
          <w:rFonts w:ascii="Times New Roman" w:hAnsi="Times New Roman" w:cs="Times New Roman"/>
          <w:sz w:val="28"/>
          <w:szCs w:val="28"/>
        </w:rPr>
        <w:t>Добрачёва</w:t>
      </w:r>
      <w:proofErr w:type="spellEnd"/>
      <w:r w:rsidR="00AC0495" w:rsidRPr="00724CA2">
        <w:rPr>
          <w:rFonts w:ascii="Times New Roman" w:hAnsi="Times New Roman" w:cs="Times New Roman"/>
          <w:sz w:val="28"/>
          <w:szCs w:val="28"/>
        </w:rPr>
        <w:t>, вышедшая</w:t>
      </w:r>
      <w:r w:rsidR="002B1E4B" w:rsidRPr="00724CA2">
        <w:rPr>
          <w:rFonts w:ascii="Times New Roman" w:hAnsi="Times New Roman" w:cs="Times New Roman"/>
          <w:sz w:val="28"/>
          <w:szCs w:val="28"/>
        </w:rPr>
        <w:t xml:space="preserve"> под названием «Денежный долг и убытки в контексте динамики изменения обязательств» </w:t>
      </w:r>
      <w:r w:rsidR="00AC0495" w:rsidRPr="00724CA2">
        <w:rPr>
          <w:rFonts w:ascii="Times New Roman" w:hAnsi="Times New Roman" w:cs="Times New Roman"/>
          <w:sz w:val="28"/>
          <w:szCs w:val="28"/>
        </w:rPr>
        <w:t>в 2018 году.</w:t>
      </w:r>
    </w:p>
    <w:p w:rsidR="002B1E4B" w:rsidRPr="00724CA2" w:rsidRDefault="00AC0495"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r>
      <w:r w:rsidR="002B1E4B" w:rsidRPr="00724CA2">
        <w:rPr>
          <w:rFonts w:ascii="Times New Roman" w:hAnsi="Times New Roman" w:cs="Times New Roman"/>
          <w:sz w:val="28"/>
          <w:szCs w:val="28"/>
        </w:rPr>
        <w:t>Название монографии, как представляется</w:t>
      </w:r>
      <w:r w:rsidR="00D2507C">
        <w:rPr>
          <w:rFonts w:ascii="Times New Roman" w:hAnsi="Times New Roman" w:cs="Times New Roman"/>
          <w:sz w:val="28"/>
          <w:szCs w:val="28"/>
        </w:rPr>
        <w:t>,</w:t>
      </w:r>
      <w:r w:rsidR="002B1E4B" w:rsidRPr="00724CA2">
        <w:rPr>
          <w:rFonts w:ascii="Times New Roman" w:hAnsi="Times New Roman" w:cs="Times New Roman"/>
          <w:sz w:val="28"/>
          <w:szCs w:val="28"/>
        </w:rPr>
        <w:t xml:space="preserve"> несколько уже её содержания. На самом деле автор не ограничивается динамикой денежных обязательств, хотя</w:t>
      </w:r>
      <w:r w:rsidR="00601285" w:rsidRPr="00724CA2">
        <w:rPr>
          <w:rFonts w:ascii="Times New Roman" w:hAnsi="Times New Roman" w:cs="Times New Roman"/>
          <w:sz w:val="28"/>
          <w:szCs w:val="28"/>
        </w:rPr>
        <w:t xml:space="preserve"> и</w:t>
      </w:r>
      <w:r w:rsidR="002B1E4B" w:rsidRPr="00724CA2">
        <w:rPr>
          <w:rFonts w:ascii="Times New Roman" w:hAnsi="Times New Roman" w:cs="Times New Roman"/>
          <w:sz w:val="28"/>
          <w:szCs w:val="28"/>
        </w:rPr>
        <w:t xml:space="preserve"> уделяет ей серьёзное внимание.</w:t>
      </w:r>
    </w:p>
    <w:p w:rsidR="006F01F6" w:rsidRPr="00724CA2" w:rsidRDefault="00AC0495" w:rsidP="002B1E4B">
      <w:pPr>
        <w:spacing w:line="360" w:lineRule="auto"/>
        <w:ind w:firstLine="708"/>
        <w:jc w:val="both"/>
        <w:rPr>
          <w:rFonts w:ascii="Times New Roman" w:hAnsi="Times New Roman" w:cs="Times New Roman"/>
          <w:sz w:val="28"/>
          <w:szCs w:val="28"/>
        </w:rPr>
      </w:pPr>
      <w:r w:rsidRPr="00724CA2">
        <w:rPr>
          <w:rFonts w:ascii="Times New Roman" w:hAnsi="Times New Roman" w:cs="Times New Roman"/>
          <w:sz w:val="28"/>
          <w:szCs w:val="28"/>
        </w:rPr>
        <w:t>Монография сост</w:t>
      </w:r>
      <w:r w:rsidR="00B21A13" w:rsidRPr="00724CA2">
        <w:rPr>
          <w:rFonts w:ascii="Times New Roman" w:hAnsi="Times New Roman" w:cs="Times New Roman"/>
          <w:sz w:val="28"/>
          <w:szCs w:val="28"/>
        </w:rPr>
        <w:t xml:space="preserve">оит из введения, десяти глав и заключения. Структура работы в целом определена удачно. Правда, при первом знакомстве с работой может возникнуть ощущение некоторой искусственности </w:t>
      </w:r>
      <w:r w:rsidR="00841D3F" w:rsidRPr="00724CA2">
        <w:rPr>
          <w:rFonts w:ascii="Times New Roman" w:hAnsi="Times New Roman" w:cs="Times New Roman"/>
          <w:sz w:val="28"/>
          <w:szCs w:val="28"/>
        </w:rPr>
        <w:t>размещения</w:t>
      </w:r>
      <w:r w:rsidR="00B21A13" w:rsidRPr="00724CA2">
        <w:rPr>
          <w:rFonts w:ascii="Times New Roman" w:hAnsi="Times New Roman" w:cs="Times New Roman"/>
          <w:sz w:val="28"/>
          <w:szCs w:val="28"/>
        </w:rPr>
        <w:t xml:space="preserve"> </w:t>
      </w:r>
      <w:r w:rsidR="00B21A13" w:rsidRPr="00724CA2">
        <w:rPr>
          <w:rFonts w:ascii="Times New Roman" w:hAnsi="Times New Roman" w:cs="Times New Roman"/>
          <w:sz w:val="28"/>
          <w:szCs w:val="28"/>
        </w:rPr>
        <w:lastRenderedPageBreak/>
        <w:t>материалов по столь разным проблемам гражданского права под одной обложкой</w:t>
      </w:r>
      <w:r w:rsidR="006F01F6" w:rsidRPr="00724CA2">
        <w:rPr>
          <w:rFonts w:ascii="Times New Roman" w:hAnsi="Times New Roman" w:cs="Times New Roman"/>
          <w:sz w:val="28"/>
          <w:szCs w:val="28"/>
        </w:rPr>
        <w:t>.</w:t>
      </w:r>
      <w:r w:rsidR="00B21A13" w:rsidRPr="00724CA2">
        <w:rPr>
          <w:rFonts w:ascii="Times New Roman" w:hAnsi="Times New Roman" w:cs="Times New Roman"/>
          <w:sz w:val="28"/>
          <w:szCs w:val="28"/>
        </w:rPr>
        <w:t xml:space="preserve"> </w:t>
      </w:r>
      <w:r w:rsidR="006F01F6" w:rsidRPr="00724CA2">
        <w:rPr>
          <w:rFonts w:ascii="Times New Roman" w:hAnsi="Times New Roman" w:cs="Times New Roman"/>
          <w:sz w:val="28"/>
          <w:szCs w:val="28"/>
        </w:rPr>
        <w:t>М</w:t>
      </w:r>
      <w:r w:rsidR="00B21A13" w:rsidRPr="00724CA2">
        <w:rPr>
          <w:rFonts w:ascii="Times New Roman" w:hAnsi="Times New Roman" w:cs="Times New Roman"/>
          <w:sz w:val="28"/>
          <w:szCs w:val="28"/>
        </w:rPr>
        <w:t>ожет показаться, что перед нами не монолитное произведение, а сборник статей по отдельным проблемам современной цивилистики, по тем или иным причинам заинтересовавшим автора (</w:t>
      </w:r>
      <w:r w:rsidR="006F01F6" w:rsidRPr="00724CA2">
        <w:rPr>
          <w:rFonts w:ascii="Times New Roman" w:hAnsi="Times New Roman" w:cs="Times New Roman"/>
          <w:sz w:val="28"/>
          <w:szCs w:val="28"/>
        </w:rPr>
        <w:t>в чём, в принципе, с учётом высокого качества содержания каждой из глав нет ничего плохого)</w:t>
      </w:r>
      <w:r w:rsidR="00B21A13" w:rsidRPr="00724CA2">
        <w:rPr>
          <w:rFonts w:ascii="Times New Roman" w:hAnsi="Times New Roman" w:cs="Times New Roman"/>
          <w:sz w:val="28"/>
          <w:szCs w:val="28"/>
        </w:rPr>
        <w:t>.</w:t>
      </w:r>
    </w:p>
    <w:p w:rsidR="00841D3F" w:rsidRPr="00724CA2" w:rsidRDefault="006F01F6"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Вместе с тем, на самом деле, как представляется, система в работе имеется. Сперва Д.В. Добрачёв объясняет читателю свой подход к категориям денежных обязательств, денежного долга</w:t>
      </w:r>
      <w:r w:rsidR="00841D3F" w:rsidRPr="00724CA2">
        <w:rPr>
          <w:rFonts w:ascii="Times New Roman" w:hAnsi="Times New Roman" w:cs="Times New Roman"/>
          <w:sz w:val="28"/>
          <w:szCs w:val="28"/>
        </w:rPr>
        <w:t>,</w:t>
      </w:r>
      <w:r w:rsidRPr="00724CA2">
        <w:rPr>
          <w:rFonts w:ascii="Times New Roman" w:hAnsi="Times New Roman" w:cs="Times New Roman"/>
          <w:sz w:val="28"/>
          <w:szCs w:val="28"/>
        </w:rPr>
        <w:t xml:space="preserve"> убытков</w:t>
      </w:r>
      <w:r w:rsidR="00841D3F" w:rsidRPr="00724CA2">
        <w:rPr>
          <w:rFonts w:ascii="Times New Roman" w:hAnsi="Times New Roman" w:cs="Times New Roman"/>
          <w:sz w:val="28"/>
          <w:szCs w:val="28"/>
        </w:rPr>
        <w:t xml:space="preserve"> и процентов</w:t>
      </w:r>
      <w:r w:rsidRPr="00724CA2">
        <w:rPr>
          <w:rFonts w:ascii="Times New Roman" w:hAnsi="Times New Roman" w:cs="Times New Roman"/>
          <w:sz w:val="28"/>
          <w:szCs w:val="28"/>
        </w:rPr>
        <w:t xml:space="preserve"> (</w:t>
      </w:r>
      <w:r w:rsidR="00841D3F" w:rsidRPr="00724CA2">
        <w:rPr>
          <w:rFonts w:ascii="Times New Roman" w:hAnsi="Times New Roman" w:cs="Times New Roman"/>
          <w:sz w:val="28"/>
          <w:szCs w:val="28"/>
        </w:rPr>
        <w:t>г</w:t>
      </w:r>
      <w:r w:rsidRPr="00724CA2">
        <w:rPr>
          <w:rFonts w:ascii="Times New Roman" w:hAnsi="Times New Roman" w:cs="Times New Roman"/>
          <w:sz w:val="28"/>
          <w:szCs w:val="28"/>
        </w:rPr>
        <w:t>лавы 1-</w:t>
      </w:r>
      <w:r w:rsidR="00841D3F" w:rsidRPr="00724CA2">
        <w:rPr>
          <w:rFonts w:ascii="Times New Roman" w:hAnsi="Times New Roman" w:cs="Times New Roman"/>
          <w:sz w:val="28"/>
          <w:szCs w:val="28"/>
        </w:rPr>
        <w:t>4</w:t>
      </w:r>
      <w:r w:rsidRPr="00724CA2">
        <w:rPr>
          <w:rFonts w:ascii="Times New Roman" w:hAnsi="Times New Roman" w:cs="Times New Roman"/>
          <w:sz w:val="28"/>
          <w:szCs w:val="28"/>
        </w:rPr>
        <w:t xml:space="preserve">). </w:t>
      </w:r>
      <w:r w:rsidR="00841D3F" w:rsidRPr="00724CA2">
        <w:rPr>
          <w:rFonts w:ascii="Times New Roman" w:hAnsi="Times New Roman" w:cs="Times New Roman"/>
          <w:sz w:val="28"/>
          <w:szCs w:val="28"/>
        </w:rPr>
        <w:t xml:space="preserve">Следующий логический блок работы </w:t>
      </w:r>
      <w:r w:rsidR="00841D3F" w:rsidRPr="005870FE">
        <w:rPr>
          <w:rFonts w:ascii="Times New Roman" w:hAnsi="Times New Roman" w:cs="Times New Roman"/>
          <w:sz w:val="28"/>
          <w:szCs w:val="28"/>
        </w:rPr>
        <w:t>посвящён</w:t>
      </w:r>
      <w:r w:rsidR="00841D3F" w:rsidRPr="00724CA2">
        <w:rPr>
          <w:rFonts w:ascii="Times New Roman" w:hAnsi="Times New Roman" w:cs="Times New Roman"/>
          <w:sz w:val="28"/>
          <w:szCs w:val="28"/>
        </w:rPr>
        <w:t xml:space="preserve"> различным правовым формам динамики денежных обязательств, связанных с изменениями в субъектном составе правоотношения, а также с изменением содержания правоотношения (главы 5-7). </w:t>
      </w:r>
      <w:r w:rsidR="00977303">
        <w:rPr>
          <w:rFonts w:ascii="Times New Roman" w:hAnsi="Times New Roman" w:cs="Times New Roman"/>
          <w:sz w:val="28"/>
          <w:szCs w:val="28"/>
        </w:rPr>
        <w:t xml:space="preserve">В </w:t>
      </w:r>
      <w:r w:rsidR="00841D3F" w:rsidRPr="00724CA2">
        <w:rPr>
          <w:rFonts w:ascii="Times New Roman" w:hAnsi="Times New Roman" w:cs="Times New Roman"/>
          <w:sz w:val="28"/>
          <w:szCs w:val="28"/>
        </w:rPr>
        <w:t>третий блок работы</w:t>
      </w:r>
      <w:r w:rsidR="00977303">
        <w:rPr>
          <w:rFonts w:ascii="Times New Roman" w:hAnsi="Times New Roman" w:cs="Times New Roman"/>
          <w:sz w:val="28"/>
          <w:szCs w:val="28"/>
        </w:rPr>
        <w:t xml:space="preserve"> включены </w:t>
      </w:r>
      <w:r w:rsidR="005870FE">
        <w:rPr>
          <w:rFonts w:ascii="Times New Roman" w:hAnsi="Times New Roman" w:cs="Times New Roman"/>
          <w:sz w:val="28"/>
          <w:szCs w:val="28"/>
        </w:rPr>
        <w:t>рассуждениями</w:t>
      </w:r>
      <w:r w:rsidR="00977303">
        <w:rPr>
          <w:rFonts w:ascii="Times New Roman" w:hAnsi="Times New Roman" w:cs="Times New Roman"/>
          <w:sz w:val="28"/>
          <w:szCs w:val="28"/>
        </w:rPr>
        <w:t xml:space="preserve"> по</w:t>
      </w:r>
      <w:r w:rsidR="00841D3F" w:rsidRPr="00724CA2">
        <w:rPr>
          <w:rFonts w:ascii="Times New Roman" w:hAnsi="Times New Roman" w:cs="Times New Roman"/>
          <w:sz w:val="28"/>
          <w:szCs w:val="28"/>
        </w:rPr>
        <w:t xml:space="preserve"> некоторым аспектам денежных обязательств при банкротстве (главы 8-10). Таким образом, при невозможности охватить в работе абсолютно все аспекты проблемы</w:t>
      </w:r>
      <w:r w:rsidR="005870FE">
        <w:rPr>
          <w:rFonts w:ascii="Times New Roman" w:hAnsi="Times New Roman" w:cs="Times New Roman"/>
          <w:sz w:val="28"/>
          <w:szCs w:val="28"/>
        </w:rPr>
        <w:t>,</w:t>
      </w:r>
      <w:r w:rsidR="00D2507C">
        <w:rPr>
          <w:rFonts w:ascii="Times New Roman" w:hAnsi="Times New Roman" w:cs="Times New Roman"/>
          <w:sz w:val="28"/>
          <w:szCs w:val="28"/>
        </w:rPr>
        <w:t xml:space="preserve"> </w:t>
      </w:r>
      <w:r w:rsidR="005870FE">
        <w:rPr>
          <w:rFonts w:ascii="Times New Roman" w:hAnsi="Times New Roman" w:cs="Times New Roman"/>
          <w:sz w:val="28"/>
          <w:szCs w:val="28"/>
        </w:rPr>
        <w:t xml:space="preserve">книга </w:t>
      </w:r>
      <w:r w:rsidR="00841D3F" w:rsidRPr="00724CA2">
        <w:rPr>
          <w:rFonts w:ascii="Times New Roman" w:hAnsi="Times New Roman" w:cs="Times New Roman"/>
          <w:sz w:val="28"/>
          <w:szCs w:val="28"/>
        </w:rPr>
        <w:t xml:space="preserve">знакомит читателя с особенностями денежных обязательств как таковых, с </w:t>
      </w:r>
      <w:r w:rsidR="00782214" w:rsidRPr="00724CA2">
        <w:rPr>
          <w:rFonts w:ascii="Times New Roman" w:hAnsi="Times New Roman" w:cs="Times New Roman"/>
          <w:sz w:val="28"/>
          <w:szCs w:val="28"/>
        </w:rPr>
        <w:t>регулированием их динамики в состоянии относительной «нормы», а также с денежными обязательствами, отягощёнными банкротством.</w:t>
      </w:r>
    </w:p>
    <w:p w:rsidR="00A77357" w:rsidRPr="00724CA2" w:rsidRDefault="00782214" w:rsidP="00A77357">
      <w:pPr>
        <w:spacing w:line="360" w:lineRule="auto"/>
        <w:ind w:firstLine="708"/>
        <w:jc w:val="both"/>
        <w:rPr>
          <w:rFonts w:ascii="Times New Roman" w:hAnsi="Times New Roman" w:cs="Times New Roman"/>
          <w:sz w:val="28"/>
          <w:szCs w:val="28"/>
        </w:rPr>
      </w:pPr>
      <w:r w:rsidRPr="00724CA2">
        <w:rPr>
          <w:rFonts w:ascii="Times New Roman" w:hAnsi="Times New Roman" w:cs="Times New Roman"/>
          <w:sz w:val="28"/>
          <w:szCs w:val="28"/>
        </w:rPr>
        <w:t>Следует отметить обстоятельность автора</w:t>
      </w:r>
      <w:r w:rsidR="00EE6CC1" w:rsidRPr="00724CA2">
        <w:rPr>
          <w:rFonts w:ascii="Times New Roman" w:hAnsi="Times New Roman" w:cs="Times New Roman"/>
          <w:sz w:val="28"/>
          <w:szCs w:val="28"/>
        </w:rPr>
        <w:t xml:space="preserve"> при изложении материала: приводятся существующие в</w:t>
      </w:r>
      <w:r w:rsidR="002B1E4B" w:rsidRPr="00724CA2">
        <w:rPr>
          <w:rFonts w:ascii="Times New Roman" w:hAnsi="Times New Roman" w:cs="Times New Roman"/>
          <w:sz w:val="28"/>
          <w:szCs w:val="28"/>
        </w:rPr>
        <w:t xml:space="preserve"> отечественной </w:t>
      </w:r>
      <w:r w:rsidR="00EE6CC1" w:rsidRPr="00724CA2">
        <w:rPr>
          <w:rFonts w:ascii="Times New Roman" w:hAnsi="Times New Roman" w:cs="Times New Roman"/>
          <w:sz w:val="28"/>
          <w:szCs w:val="28"/>
        </w:rPr>
        <w:t>доктрине</w:t>
      </w:r>
      <w:r w:rsidR="00E16B75" w:rsidRPr="00724CA2">
        <w:rPr>
          <w:rFonts w:ascii="Times New Roman" w:hAnsi="Times New Roman" w:cs="Times New Roman"/>
          <w:sz w:val="28"/>
          <w:szCs w:val="28"/>
        </w:rPr>
        <w:t xml:space="preserve">, </w:t>
      </w:r>
      <w:r w:rsidR="002B1E4B" w:rsidRPr="00724CA2">
        <w:rPr>
          <w:rFonts w:ascii="Times New Roman" w:hAnsi="Times New Roman" w:cs="Times New Roman"/>
          <w:sz w:val="28"/>
          <w:szCs w:val="28"/>
        </w:rPr>
        <w:t>а по целому ряду проблем - и</w:t>
      </w:r>
      <w:r w:rsidR="00E16B75" w:rsidRPr="00724CA2">
        <w:rPr>
          <w:rFonts w:ascii="Times New Roman" w:hAnsi="Times New Roman" w:cs="Times New Roman"/>
          <w:sz w:val="28"/>
          <w:szCs w:val="28"/>
        </w:rPr>
        <w:t xml:space="preserve"> в зарубежной,</w:t>
      </w:r>
      <w:r w:rsidR="00EE6CC1" w:rsidRPr="00724CA2">
        <w:rPr>
          <w:rFonts w:ascii="Times New Roman" w:hAnsi="Times New Roman" w:cs="Times New Roman"/>
          <w:sz w:val="28"/>
          <w:szCs w:val="28"/>
        </w:rPr>
        <w:t xml:space="preserve"> подходы, анализируется соответствующая судебная практика.</w:t>
      </w:r>
      <w:r w:rsidR="002B1E4B" w:rsidRPr="00724CA2">
        <w:rPr>
          <w:rFonts w:ascii="Times New Roman" w:hAnsi="Times New Roman" w:cs="Times New Roman"/>
          <w:sz w:val="28"/>
          <w:szCs w:val="28"/>
        </w:rPr>
        <w:t xml:space="preserve"> Д.В. Добрачёв с уважением относится к высказанным в литературе суждениям, ведёт научную дискуссию корректно и аргументированно. При этом автор не ограничивается простым изложением различных позиций (хотя рецензируемая монография может быть интересна и с точки зрения ознакомления с различными существующими в доктрине подходами)</w:t>
      </w:r>
      <w:r w:rsidR="000F7FD5" w:rsidRPr="00724CA2">
        <w:rPr>
          <w:rFonts w:ascii="Times New Roman" w:hAnsi="Times New Roman" w:cs="Times New Roman"/>
          <w:sz w:val="28"/>
          <w:szCs w:val="28"/>
        </w:rPr>
        <w:t xml:space="preserve">, а формулирует собственные аргументированные выводы. Ряд таких суждений заслуживает безусловной поддержки. </w:t>
      </w:r>
      <w:r w:rsidR="005870FE">
        <w:rPr>
          <w:rFonts w:ascii="Times New Roman" w:hAnsi="Times New Roman" w:cs="Times New Roman"/>
          <w:sz w:val="28"/>
          <w:szCs w:val="28"/>
        </w:rPr>
        <w:t xml:space="preserve">Вполне обоснован </w:t>
      </w:r>
      <w:r w:rsidR="000F7FD5" w:rsidRPr="00724CA2">
        <w:rPr>
          <w:rFonts w:ascii="Times New Roman" w:hAnsi="Times New Roman" w:cs="Times New Roman"/>
          <w:sz w:val="28"/>
          <w:szCs w:val="28"/>
        </w:rPr>
        <w:t xml:space="preserve">подход автора, согласно </w:t>
      </w:r>
      <w:r w:rsidR="000F7FD5" w:rsidRPr="005870FE">
        <w:rPr>
          <w:rFonts w:ascii="Times New Roman" w:hAnsi="Times New Roman" w:cs="Times New Roman"/>
          <w:sz w:val="28"/>
          <w:szCs w:val="28"/>
        </w:rPr>
        <w:t>которому «д</w:t>
      </w:r>
      <w:r w:rsidR="000F7FD5" w:rsidRPr="00724CA2">
        <w:rPr>
          <w:rFonts w:ascii="Times New Roman" w:hAnsi="Times New Roman" w:cs="Times New Roman"/>
          <w:sz w:val="28"/>
          <w:szCs w:val="28"/>
        </w:rPr>
        <w:t xml:space="preserve">енежным средствам не должно приписываться излишнее </w:t>
      </w:r>
      <w:proofErr w:type="spellStart"/>
      <w:r w:rsidR="000F7FD5" w:rsidRPr="00724CA2">
        <w:rPr>
          <w:rFonts w:ascii="Times New Roman" w:hAnsi="Times New Roman" w:cs="Times New Roman"/>
          <w:sz w:val="28"/>
          <w:szCs w:val="28"/>
        </w:rPr>
        <w:lastRenderedPageBreak/>
        <w:t>нормообразующее</w:t>
      </w:r>
      <w:proofErr w:type="spellEnd"/>
      <w:r w:rsidR="000F7FD5" w:rsidRPr="00724CA2">
        <w:rPr>
          <w:rFonts w:ascii="Times New Roman" w:hAnsi="Times New Roman" w:cs="Times New Roman"/>
          <w:sz w:val="28"/>
          <w:szCs w:val="28"/>
        </w:rPr>
        <w:t xml:space="preserve"> влияние не содержание всех обязательств…» (стр. 11).  Действительно</w:t>
      </w:r>
      <w:r w:rsidR="00A77357" w:rsidRPr="00724CA2">
        <w:rPr>
          <w:rFonts w:ascii="Times New Roman" w:hAnsi="Times New Roman" w:cs="Times New Roman"/>
          <w:sz w:val="28"/>
          <w:szCs w:val="28"/>
        </w:rPr>
        <w:t xml:space="preserve">, далеко не все особенности того или иного денежного обязательства предопределены именно его денежным характером. Гораздо большее значение имеет конкретное основание возникновения обязательства. </w:t>
      </w:r>
      <w:proofErr w:type="gramStart"/>
      <w:r w:rsidR="00A77357" w:rsidRPr="00724CA2">
        <w:rPr>
          <w:rFonts w:ascii="Times New Roman" w:hAnsi="Times New Roman" w:cs="Times New Roman"/>
          <w:sz w:val="28"/>
          <w:szCs w:val="28"/>
        </w:rPr>
        <w:t>Вместе с тем,</w:t>
      </w:r>
      <w:proofErr w:type="gramEnd"/>
      <w:r w:rsidR="00A77357" w:rsidRPr="00724CA2">
        <w:rPr>
          <w:rFonts w:ascii="Times New Roman" w:hAnsi="Times New Roman" w:cs="Times New Roman"/>
          <w:sz w:val="28"/>
          <w:szCs w:val="28"/>
        </w:rPr>
        <w:t xml:space="preserve"> Д.В. Добрачёв приходит к обоснованному выводу о </w:t>
      </w:r>
      <w:r w:rsidR="00A77357" w:rsidRPr="00BA6377">
        <w:rPr>
          <w:rFonts w:ascii="Times New Roman" w:hAnsi="Times New Roman" w:cs="Times New Roman"/>
          <w:sz w:val="28"/>
          <w:szCs w:val="28"/>
        </w:rPr>
        <w:t>возможности по некоторым аспектам правового</w:t>
      </w:r>
      <w:r w:rsidR="00A77357" w:rsidRPr="00724CA2">
        <w:rPr>
          <w:rFonts w:ascii="Times New Roman" w:hAnsi="Times New Roman" w:cs="Times New Roman"/>
          <w:sz w:val="28"/>
          <w:szCs w:val="28"/>
        </w:rPr>
        <w:t xml:space="preserve"> регулирования применять к денежному долгу и убыткам одинаковые нормы. Так, в работе делается вывод о возможности применения к убыткам ответственности за пользование чужими денежными средствами (ст. 395 Г</w:t>
      </w:r>
      <w:r w:rsidR="0042427E" w:rsidRPr="00724CA2">
        <w:rPr>
          <w:rFonts w:ascii="Times New Roman" w:hAnsi="Times New Roman" w:cs="Times New Roman"/>
          <w:sz w:val="28"/>
          <w:szCs w:val="28"/>
        </w:rPr>
        <w:t>ражданского кодекса</w:t>
      </w:r>
      <w:r w:rsidR="00A77357" w:rsidRPr="00724CA2">
        <w:rPr>
          <w:rFonts w:ascii="Times New Roman" w:hAnsi="Times New Roman" w:cs="Times New Roman"/>
          <w:sz w:val="28"/>
          <w:szCs w:val="28"/>
        </w:rPr>
        <w:t> Р</w:t>
      </w:r>
      <w:r w:rsidR="0042427E" w:rsidRPr="00724CA2">
        <w:rPr>
          <w:rFonts w:ascii="Times New Roman" w:hAnsi="Times New Roman" w:cs="Times New Roman"/>
          <w:sz w:val="28"/>
          <w:szCs w:val="28"/>
        </w:rPr>
        <w:t xml:space="preserve">оссийской </w:t>
      </w:r>
      <w:r w:rsidR="00A77357" w:rsidRPr="00724CA2">
        <w:rPr>
          <w:rFonts w:ascii="Times New Roman" w:hAnsi="Times New Roman" w:cs="Times New Roman"/>
          <w:sz w:val="28"/>
          <w:szCs w:val="28"/>
        </w:rPr>
        <w:t>Ф</w:t>
      </w:r>
      <w:r w:rsidR="0042427E" w:rsidRPr="00724CA2">
        <w:rPr>
          <w:rFonts w:ascii="Times New Roman" w:hAnsi="Times New Roman" w:cs="Times New Roman"/>
          <w:sz w:val="28"/>
          <w:szCs w:val="28"/>
        </w:rPr>
        <w:t>едерации</w:t>
      </w:r>
      <w:r w:rsidR="0042427E" w:rsidRPr="00724CA2">
        <w:rPr>
          <w:rStyle w:val="a7"/>
          <w:rFonts w:ascii="Times New Roman" w:hAnsi="Times New Roman" w:cs="Times New Roman"/>
          <w:sz w:val="28"/>
          <w:szCs w:val="28"/>
        </w:rPr>
        <w:footnoteReference w:id="1"/>
      </w:r>
      <w:r w:rsidR="00A77357" w:rsidRPr="00724CA2">
        <w:rPr>
          <w:rFonts w:ascii="Times New Roman" w:hAnsi="Times New Roman" w:cs="Times New Roman"/>
          <w:sz w:val="28"/>
          <w:szCs w:val="28"/>
        </w:rPr>
        <w:t xml:space="preserve">), а также о возможности уступки права </w:t>
      </w:r>
      <w:r w:rsidR="00A77357" w:rsidRPr="00BA6377">
        <w:rPr>
          <w:rFonts w:ascii="Times New Roman" w:hAnsi="Times New Roman" w:cs="Times New Roman"/>
          <w:sz w:val="28"/>
          <w:szCs w:val="28"/>
        </w:rPr>
        <w:t>требования</w:t>
      </w:r>
      <w:r w:rsidR="00BA6377" w:rsidRPr="00BA6377">
        <w:rPr>
          <w:rFonts w:ascii="Times New Roman" w:hAnsi="Times New Roman" w:cs="Times New Roman"/>
          <w:sz w:val="28"/>
          <w:szCs w:val="28"/>
        </w:rPr>
        <w:t xml:space="preserve"> в отношении</w:t>
      </w:r>
      <w:r w:rsidR="00A77357" w:rsidRPr="00BA6377">
        <w:rPr>
          <w:rFonts w:ascii="Times New Roman" w:hAnsi="Times New Roman" w:cs="Times New Roman"/>
          <w:sz w:val="28"/>
          <w:szCs w:val="28"/>
        </w:rPr>
        <w:t xml:space="preserve"> убытков при определенных условиях.</w:t>
      </w:r>
      <w:r w:rsidR="00A77357" w:rsidRPr="00724CA2">
        <w:rPr>
          <w:rFonts w:ascii="Times New Roman" w:hAnsi="Times New Roman" w:cs="Times New Roman"/>
          <w:sz w:val="28"/>
          <w:szCs w:val="28"/>
        </w:rPr>
        <w:t xml:space="preserve"> </w:t>
      </w:r>
      <w:r w:rsidR="0042427E" w:rsidRPr="00724CA2">
        <w:rPr>
          <w:rFonts w:ascii="Times New Roman" w:hAnsi="Times New Roman" w:cs="Times New Roman"/>
          <w:sz w:val="28"/>
          <w:szCs w:val="28"/>
        </w:rPr>
        <w:t xml:space="preserve">Вывод о возможности применения ст. 395 ГК РФ к убыткам является остро дискуссионным. В частности, автору могут возразить в том духе, что это является двойной ответственностью, поскольку ответственность по ст. 395 по природе близка обязательству возместить убытки, что подчёркивается и в п. 2 ст. 395 ГК РФ. </w:t>
      </w:r>
      <w:r w:rsidR="00284327" w:rsidRPr="00724CA2">
        <w:rPr>
          <w:rFonts w:ascii="Times New Roman" w:hAnsi="Times New Roman" w:cs="Times New Roman"/>
          <w:sz w:val="28"/>
          <w:szCs w:val="28"/>
        </w:rPr>
        <w:t>Также возможно выдвинуть и то возражение, что природа процентов по ст. 395 однородна правовой природе неустойки. П</w:t>
      </w:r>
      <w:r w:rsidR="00D2507C">
        <w:rPr>
          <w:rFonts w:ascii="Times New Roman" w:hAnsi="Times New Roman" w:cs="Times New Roman"/>
          <w:sz w:val="28"/>
          <w:szCs w:val="28"/>
        </w:rPr>
        <w:t>ункт</w:t>
      </w:r>
      <w:r w:rsidR="00284327" w:rsidRPr="00724CA2">
        <w:rPr>
          <w:rFonts w:ascii="Times New Roman" w:hAnsi="Times New Roman" w:cs="Times New Roman"/>
          <w:sz w:val="28"/>
          <w:szCs w:val="28"/>
        </w:rPr>
        <w:t xml:space="preserve"> 4 ст. 395 ГК может быть истолкован даже </w:t>
      </w:r>
      <w:r w:rsidR="00BA6377">
        <w:rPr>
          <w:rFonts w:ascii="Times New Roman" w:hAnsi="Times New Roman" w:cs="Times New Roman"/>
          <w:sz w:val="28"/>
          <w:szCs w:val="28"/>
        </w:rPr>
        <w:t>так</w:t>
      </w:r>
      <w:r w:rsidR="00284327" w:rsidRPr="00724CA2">
        <w:rPr>
          <w:rFonts w:ascii="Times New Roman" w:hAnsi="Times New Roman" w:cs="Times New Roman"/>
          <w:sz w:val="28"/>
          <w:szCs w:val="28"/>
        </w:rPr>
        <w:t xml:space="preserve">, что проценты по ст. 395 представляют собой законную неустойку за нарушение денежного обязательства, установленную на случай отсутствия договорной неустойки. А неустойка, по общему правилу, по отношению к убыткам носит зачётный характер. </w:t>
      </w:r>
      <w:r w:rsidR="0042427E" w:rsidRPr="00724CA2">
        <w:rPr>
          <w:rFonts w:ascii="Times New Roman" w:hAnsi="Times New Roman" w:cs="Times New Roman"/>
          <w:sz w:val="28"/>
          <w:szCs w:val="28"/>
        </w:rPr>
        <w:t xml:space="preserve"> </w:t>
      </w:r>
      <w:r w:rsidR="00BA6377">
        <w:rPr>
          <w:rFonts w:ascii="Times New Roman" w:hAnsi="Times New Roman" w:cs="Times New Roman"/>
          <w:sz w:val="28"/>
          <w:szCs w:val="28"/>
        </w:rPr>
        <w:t>Э</w:t>
      </w:r>
      <w:r w:rsidR="0042427E" w:rsidRPr="00724CA2">
        <w:rPr>
          <w:rFonts w:ascii="Times New Roman" w:hAnsi="Times New Roman" w:cs="Times New Roman"/>
          <w:sz w:val="28"/>
          <w:szCs w:val="28"/>
        </w:rPr>
        <w:t>ти возможн</w:t>
      </w:r>
      <w:r w:rsidR="00284327" w:rsidRPr="00724CA2">
        <w:rPr>
          <w:rFonts w:ascii="Times New Roman" w:hAnsi="Times New Roman" w:cs="Times New Roman"/>
          <w:sz w:val="28"/>
          <w:szCs w:val="28"/>
        </w:rPr>
        <w:t xml:space="preserve">ые </w:t>
      </w:r>
      <w:r w:rsidR="00BA6377">
        <w:rPr>
          <w:rFonts w:ascii="Times New Roman" w:hAnsi="Times New Roman" w:cs="Times New Roman"/>
          <w:sz w:val="28"/>
          <w:szCs w:val="28"/>
        </w:rPr>
        <w:t>контр</w:t>
      </w:r>
      <w:r w:rsidR="00284327" w:rsidRPr="00724CA2">
        <w:rPr>
          <w:rFonts w:ascii="Times New Roman" w:hAnsi="Times New Roman" w:cs="Times New Roman"/>
          <w:sz w:val="28"/>
          <w:szCs w:val="28"/>
        </w:rPr>
        <w:t xml:space="preserve">аргументы следует принимать во внимание, но они не имеют определяющего значения, поскольку являются сугубо догматическим построениями. Гораздо важнее то, что </w:t>
      </w:r>
      <w:r w:rsidR="008236BE" w:rsidRPr="00724CA2">
        <w:rPr>
          <w:rFonts w:ascii="Times New Roman" w:hAnsi="Times New Roman" w:cs="Times New Roman"/>
          <w:sz w:val="28"/>
          <w:szCs w:val="28"/>
        </w:rPr>
        <w:t>«… меры ответственности в гражданском праве характеризуются компенсационной (восстановительной) функцией»</w:t>
      </w:r>
      <w:r w:rsidR="008236BE" w:rsidRPr="00724CA2">
        <w:rPr>
          <w:rStyle w:val="a7"/>
          <w:rFonts w:ascii="Times New Roman" w:hAnsi="Times New Roman" w:cs="Times New Roman"/>
          <w:sz w:val="28"/>
          <w:szCs w:val="28"/>
        </w:rPr>
        <w:footnoteReference w:id="2"/>
      </w:r>
      <w:r w:rsidR="008236BE" w:rsidRPr="00724CA2">
        <w:rPr>
          <w:rFonts w:ascii="Times New Roman" w:hAnsi="Times New Roman" w:cs="Times New Roman"/>
          <w:sz w:val="28"/>
          <w:szCs w:val="28"/>
        </w:rPr>
        <w:t>. Меры гражданско-правовой ответственности должны быть направлены на наиболее полное возмещение. Такое возмещение невозможно в ситуации, когда лицо, обязанное возместить убытки, не перечисляет денежные средства</w:t>
      </w:r>
      <w:r w:rsidR="00C2364E" w:rsidRPr="00724CA2">
        <w:rPr>
          <w:rFonts w:ascii="Times New Roman" w:hAnsi="Times New Roman" w:cs="Times New Roman"/>
          <w:sz w:val="28"/>
          <w:szCs w:val="28"/>
        </w:rPr>
        <w:t xml:space="preserve"> и в </w:t>
      </w:r>
      <w:r w:rsidR="00C2364E" w:rsidRPr="00724CA2">
        <w:rPr>
          <w:rFonts w:ascii="Times New Roman" w:hAnsi="Times New Roman" w:cs="Times New Roman"/>
          <w:sz w:val="28"/>
          <w:szCs w:val="28"/>
        </w:rPr>
        <w:lastRenderedPageBreak/>
        <w:t xml:space="preserve">результате </w:t>
      </w:r>
      <w:r w:rsidR="00BA6377">
        <w:rPr>
          <w:rFonts w:ascii="Times New Roman" w:hAnsi="Times New Roman" w:cs="Times New Roman"/>
          <w:sz w:val="28"/>
          <w:szCs w:val="28"/>
        </w:rPr>
        <w:t>кредитор</w:t>
      </w:r>
      <w:r w:rsidR="00E80862">
        <w:rPr>
          <w:rFonts w:ascii="Times New Roman" w:hAnsi="Times New Roman" w:cs="Times New Roman"/>
          <w:sz w:val="28"/>
          <w:szCs w:val="28"/>
        </w:rPr>
        <w:t xml:space="preserve"> </w:t>
      </w:r>
      <w:r w:rsidR="00C2364E" w:rsidRPr="00724CA2">
        <w:rPr>
          <w:rFonts w:ascii="Times New Roman" w:hAnsi="Times New Roman" w:cs="Times New Roman"/>
          <w:sz w:val="28"/>
          <w:szCs w:val="28"/>
        </w:rPr>
        <w:t xml:space="preserve">лишается возможности извлекать их экономическую ценность: получать проценты по депозиту, использовать в качестве оборотных средств в предпринимательской деятельности для получения прибыли и т.д. Кроме того, должник, если у него имеются соответствующие денежные средства, но он их не уплачивает, получает возможность извлекать доход из своего незаконного поведения, что не допускается ст. 1 ГК РФ. Таким образом, предложение Д.В. </w:t>
      </w:r>
      <w:proofErr w:type="spellStart"/>
      <w:r w:rsidR="00C2364E" w:rsidRPr="00724CA2">
        <w:rPr>
          <w:rFonts w:ascii="Times New Roman" w:hAnsi="Times New Roman" w:cs="Times New Roman"/>
          <w:sz w:val="28"/>
          <w:szCs w:val="28"/>
        </w:rPr>
        <w:t>Добрачёва</w:t>
      </w:r>
      <w:proofErr w:type="spellEnd"/>
      <w:r w:rsidR="00C2364E" w:rsidRPr="00724CA2">
        <w:rPr>
          <w:rFonts w:ascii="Times New Roman" w:hAnsi="Times New Roman" w:cs="Times New Roman"/>
          <w:sz w:val="28"/>
          <w:szCs w:val="28"/>
        </w:rPr>
        <w:t xml:space="preserve">, несмотря на дискуссионность, заслуживает </w:t>
      </w:r>
      <w:r w:rsidR="00112895">
        <w:rPr>
          <w:rFonts w:ascii="Times New Roman" w:hAnsi="Times New Roman" w:cs="Times New Roman"/>
          <w:sz w:val="28"/>
          <w:szCs w:val="28"/>
        </w:rPr>
        <w:t>поддержки</w:t>
      </w:r>
      <w:r w:rsidR="00C2364E" w:rsidRPr="00724CA2">
        <w:rPr>
          <w:rFonts w:ascii="Times New Roman" w:hAnsi="Times New Roman" w:cs="Times New Roman"/>
          <w:sz w:val="28"/>
          <w:szCs w:val="28"/>
        </w:rPr>
        <w:t>.</w:t>
      </w:r>
    </w:p>
    <w:p w:rsidR="00F45259" w:rsidRPr="00724CA2" w:rsidRDefault="00F45259" w:rsidP="008F2931">
      <w:pPr>
        <w:spacing w:line="360" w:lineRule="auto"/>
        <w:ind w:firstLine="708"/>
        <w:jc w:val="both"/>
        <w:rPr>
          <w:rFonts w:ascii="Times New Roman" w:hAnsi="Times New Roman" w:cs="Times New Roman"/>
          <w:sz w:val="28"/>
          <w:szCs w:val="28"/>
        </w:rPr>
      </w:pPr>
      <w:r w:rsidRPr="00724CA2">
        <w:rPr>
          <w:rFonts w:ascii="Times New Roman" w:hAnsi="Times New Roman" w:cs="Times New Roman"/>
          <w:sz w:val="28"/>
          <w:szCs w:val="28"/>
        </w:rPr>
        <w:t xml:space="preserve">При этом автора нельзя упрекнуть в сугубо </w:t>
      </w:r>
      <w:proofErr w:type="spellStart"/>
      <w:r w:rsidRPr="00724CA2">
        <w:rPr>
          <w:rFonts w:ascii="Times New Roman" w:hAnsi="Times New Roman" w:cs="Times New Roman"/>
          <w:sz w:val="28"/>
          <w:szCs w:val="28"/>
        </w:rPr>
        <w:t>прокредиторском</w:t>
      </w:r>
      <w:proofErr w:type="spellEnd"/>
      <w:r w:rsidRPr="00724CA2">
        <w:rPr>
          <w:rFonts w:ascii="Times New Roman" w:hAnsi="Times New Roman" w:cs="Times New Roman"/>
          <w:sz w:val="28"/>
          <w:szCs w:val="28"/>
        </w:rPr>
        <w:t xml:space="preserve"> подходе. </w:t>
      </w:r>
      <w:r w:rsidR="00112895">
        <w:rPr>
          <w:rFonts w:ascii="Times New Roman" w:hAnsi="Times New Roman" w:cs="Times New Roman"/>
          <w:sz w:val="28"/>
          <w:szCs w:val="28"/>
        </w:rPr>
        <w:t>Д.В. Добрачёв</w:t>
      </w:r>
      <w:r w:rsidRPr="00724CA2">
        <w:rPr>
          <w:rFonts w:ascii="Times New Roman" w:hAnsi="Times New Roman" w:cs="Times New Roman"/>
          <w:sz w:val="28"/>
          <w:szCs w:val="28"/>
        </w:rPr>
        <w:t xml:space="preserve"> выявляет умеренно «</w:t>
      </w:r>
      <w:proofErr w:type="spellStart"/>
      <w:r w:rsidRPr="00724CA2">
        <w:rPr>
          <w:rFonts w:ascii="Times New Roman" w:hAnsi="Times New Roman" w:cs="Times New Roman"/>
          <w:sz w:val="28"/>
          <w:szCs w:val="28"/>
        </w:rPr>
        <w:t>прокредиторский</w:t>
      </w:r>
      <w:proofErr w:type="spellEnd"/>
      <w:r w:rsidRPr="00724CA2">
        <w:rPr>
          <w:rFonts w:ascii="Times New Roman" w:hAnsi="Times New Roman" w:cs="Times New Roman"/>
          <w:sz w:val="28"/>
          <w:szCs w:val="28"/>
        </w:rPr>
        <w:t xml:space="preserve">» подход в современном законодательстве и судебной практике (стр. 35). Оставляя открытым вопрос о правильности этого </w:t>
      </w:r>
      <w:r w:rsidRPr="00112895">
        <w:rPr>
          <w:rFonts w:ascii="Times New Roman" w:hAnsi="Times New Roman" w:cs="Times New Roman"/>
          <w:sz w:val="28"/>
          <w:szCs w:val="28"/>
        </w:rPr>
        <w:t>вывода</w:t>
      </w:r>
      <w:r w:rsidRPr="00112895">
        <w:rPr>
          <w:rStyle w:val="a7"/>
          <w:rFonts w:ascii="Times New Roman" w:hAnsi="Times New Roman" w:cs="Times New Roman"/>
          <w:sz w:val="28"/>
          <w:szCs w:val="28"/>
        </w:rPr>
        <w:footnoteReference w:id="3"/>
      </w:r>
      <w:r w:rsidR="008F2931" w:rsidRPr="00112895">
        <w:rPr>
          <w:rFonts w:ascii="Times New Roman" w:hAnsi="Times New Roman" w:cs="Times New Roman"/>
          <w:sz w:val="28"/>
          <w:szCs w:val="28"/>
        </w:rPr>
        <w:t>, т</w:t>
      </w:r>
      <w:r w:rsidR="008F2931" w:rsidRPr="00724CA2">
        <w:rPr>
          <w:rFonts w:ascii="Times New Roman" w:hAnsi="Times New Roman" w:cs="Times New Roman"/>
          <w:sz w:val="28"/>
          <w:szCs w:val="28"/>
        </w:rPr>
        <w:t xml:space="preserve">ем не менее предположим, что </w:t>
      </w:r>
      <w:r w:rsidR="00112895">
        <w:rPr>
          <w:rFonts w:ascii="Times New Roman" w:hAnsi="Times New Roman" w:cs="Times New Roman"/>
          <w:sz w:val="28"/>
          <w:szCs w:val="28"/>
        </w:rPr>
        <w:t>он</w:t>
      </w:r>
      <w:r w:rsidR="008F2931" w:rsidRPr="00724CA2">
        <w:rPr>
          <w:rFonts w:ascii="Times New Roman" w:hAnsi="Times New Roman" w:cs="Times New Roman"/>
          <w:sz w:val="28"/>
          <w:szCs w:val="28"/>
        </w:rPr>
        <w:t xml:space="preserve"> отражает позицию самого автора, его представления о должном. И эту позицию следует, безусловно, поддержать. Причём подход Д.В. </w:t>
      </w:r>
      <w:proofErr w:type="spellStart"/>
      <w:r w:rsidR="008F2931" w:rsidRPr="00724CA2">
        <w:rPr>
          <w:rFonts w:ascii="Times New Roman" w:hAnsi="Times New Roman" w:cs="Times New Roman"/>
          <w:sz w:val="28"/>
          <w:szCs w:val="28"/>
        </w:rPr>
        <w:t>Добрачёва</w:t>
      </w:r>
      <w:proofErr w:type="spellEnd"/>
      <w:r w:rsidR="008F2931" w:rsidRPr="00724CA2">
        <w:rPr>
          <w:rFonts w:ascii="Times New Roman" w:hAnsi="Times New Roman" w:cs="Times New Roman"/>
          <w:sz w:val="28"/>
          <w:szCs w:val="28"/>
        </w:rPr>
        <w:t xml:space="preserve"> именно </w:t>
      </w:r>
      <w:r w:rsidR="008F2931" w:rsidRPr="00724CA2">
        <w:rPr>
          <w:rFonts w:ascii="Times New Roman" w:hAnsi="Times New Roman" w:cs="Times New Roman"/>
          <w:i/>
          <w:iCs/>
          <w:sz w:val="28"/>
          <w:szCs w:val="28"/>
        </w:rPr>
        <w:t xml:space="preserve">умеренно </w:t>
      </w:r>
      <w:proofErr w:type="spellStart"/>
      <w:r w:rsidR="008F2931" w:rsidRPr="00724CA2">
        <w:rPr>
          <w:rFonts w:ascii="Times New Roman" w:hAnsi="Times New Roman" w:cs="Times New Roman"/>
          <w:sz w:val="28"/>
          <w:szCs w:val="28"/>
        </w:rPr>
        <w:t>прокредиторский</w:t>
      </w:r>
      <w:proofErr w:type="spellEnd"/>
      <w:r w:rsidR="008F2931" w:rsidRPr="00724CA2">
        <w:rPr>
          <w:rFonts w:ascii="Times New Roman" w:hAnsi="Times New Roman" w:cs="Times New Roman"/>
          <w:sz w:val="28"/>
          <w:szCs w:val="28"/>
        </w:rPr>
        <w:t xml:space="preserve">. Немало обоснованных </w:t>
      </w:r>
      <w:r w:rsidR="008F2931" w:rsidRPr="00D23EB3">
        <w:rPr>
          <w:rFonts w:ascii="Times New Roman" w:hAnsi="Times New Roman" w:cs="Times New Roman"/>
          <w:sz w:val="28"/>
          <w:szCs w:val="28"/>
        </w:rPr>
        <w:t>и взвешенных суждений</w:t>
      </w:r>
      <w:bookmarkStart w:id="0" w:name="_GoBack"/>
      <w:bookmarkEnd w:id="0"/>
      <w:r w:rsidR="008F2931" w:rsidRPr="00724CA2">
        <w:rPr>
          <w:rFonts w:ascii="Times New Roman" w:hAnsi="Times New Roman" w:cs="Times New Roman"/>
          <w:sz w:val="28"/>
          <w:szCs w:val="28"/>
        </w:rPr>
        <w:t xml:space="preserve"> автора можно признать вполне «</w:t>
      </w:r>
      <w:proofErr w:type="spellStart"/>
      <w:r w:rsidR="008F2931" w:rsidRPr="00724CA2">
        <w:rPr>
          <w:rFonts w:ascii="Times New Roman" w:hAnsi="Times New Roman" w:cs="Times New Roman"/>
          <w:sz w:val="28"/>
          <w:szCs w:val="28"/>
        </w:rPr>
        <w:t>продолжниковыми</w:t>
      </w:r>
      <w:proofErr w:type="spellEnd"/>
      <w:r w:rsidR="008F2931" w:rsidRPr="00724CA2">
        <w:rPr>
          <w:rFonts w:ascii="Times New Roman" w:hAnsi="Times New Roman" w:cs="Times New Roman"/>
          <w:sz w:val="28"/>
          <w:szCs w:val="28"/>
        </w:rPr>
        <w:t>». Так</w:t>
      </w:r>
      <w:r w:rsidR="00112895">
        <w:rPr>
          <w:rFonts w:ascii="Times New Roman" w:hAnsi="Times New Roman" w:cs="Times New Roman"/>
          <w:sz w:val="28"/>
          <w:szCs w:val="28"/>
        </w:rPr>
        <w:t>овы</w:t>
      </w:r>
      <w:r w:rsidR="008F2931" w:rsidRPr="00724CA2">
        <w:rPr>
          <w:rFonts w:ascii="Times New Roman" w:hAnsi="Times New Roman" w:cs="Times New Roman"/>
          <w:sz w:val="28"/>
          <w:szCs w:val="28"/>
        </w:rPr>
        <w:t xml:space="preserve"> рассуждения о новации долга по срочным и просроченным процентам по кредиту в заёмное обязательство </w:t>
      </w:r>
      <w:r w:rsidR="008F2931" w:rsidRPr="00112895">
        <w:rPr>
          <w:rFonts w:ascii="Times New Roman" w:hAnsi="Times New Roman" w:cs="Times New Roman"/>
          <w:sz w:val="28"/>
          <w:szCs w:val="28"/>
        </w:rPr>
        <w:t>(</w:t>
      </w:r>
      <w:r w:rsidR="00112895" w:rsidRPr="00112895">
        <w:rPr>
          <w:rFonts w:ascii="Times New Roman" w:hAnsi="Times New Roman" w:cs="Times New Roman"/>
          <w:sz w:val="28"/>
          <w:szCs w:val="28"/>
        </w:rPr>
        <w:t>стр</w:t>
      </w:r>
      <w:r w:rsidR="008F2931" w:rsidRPr="00112895">
        <w:rPr>
          <w:rFonts w:ascii="Times New Roman" w:hAnsi="Times New Roman" w:cs="Times New Roman"/>
          <w:sz w:val="28"/>
          <w:szCs w:val="28"/>
        </w:rPr>
        <w:t>. 331- 333).</w:t>
      </w:r>
      <w:r w:rsidRPr="00724CA2">
        <w:rPr>
          <w:rFonts w:ascii="Times New Roman" w:hAnsi="Times New Roman" w:cs="Times New Roman"/>
          <w:sz w:val="28"/>
          <w:szCs w:val="28"/>
        </w:rPr>
        <w:t xml:space="preserve"> </w:t>
      </w:r>
      <w:r w:rsidR="008F2931" w:rsidRPr="00724CA2">
        <w:rPr>
          <w:rFonts w:ascii="Times New Roman" w:hAnsi="Times New Roman" w:cs="Times New Roman"/>
          <w:sz w:val="28"/>
          <w:szCs w:val="28"/>
        </w:rPr>
        <w:t xml:space="preserve">В работе справедливо отмечается, что в такой ситуации, поскольку </w:t>
      </w:r>
      <w:proofErr w:type="spellStart"/>
      <w:r w:rsidR="008F2931" w:rsidRPr="00724CA2">
        <w:rPr>
          <w:rFonts w:ascii="Times New Roman" w:hAnsi="Times New Roman" w:cs="Times New Roman"/>
          <w:sz w:val="28"/>
          <w:szCs w:val="28"/>
        </w:rPr>
        <w:t>новированное</w:t>
      </w:r>
      <w:proofErr w:type="spellEnd"/>
      <w:r w:rsidR="008F2931" w:rsidRPr="00724CA2">
        <w:rPr>
          <w:rFonts w:ascii="Times New Roman" w:hAnsi="Times New Roman" w:cs="Times New Roman"/>
          <w:sz w:val="28"/>
          <w:szCs w:val="28"/>
        </w:rPr>
        <w:t xml:space="preserve"> заёмное обязательство может предполагать уплату процентов на всю сумму,</w:t>
      </w:r>
      <w:r w:rsidR="00010C2B" w:rsidRPr="00724CA2">
        <w:rPr>
          <w:rFonts w:ascii="Times New Roman" w:hAnsi="Times New Roman" w:cs="Times New Roman"/>
          <w:sz w:val="28"/>
          <w:szCs w:val="28"/>
        </w:rPr>
        <w:t xml:space="preserve"> новация вступает в противоречие с запретом анатоцизма.</w:t>
      </w:r>
      <w:r w:rsidR="00245A78" w:rsidRPr="00724CA2">
        <w:rPr>
          <w:rFonts w:ascii="Times New Roman" w:hAnsi="Times New Roman" w:cs="Times New Roman"/>
          <w:sz w:val="28"/>
          <w:szCs w:val="28"/>
        </w:rPr>
        <w:t xml:space="preserve"> </w:t>
      </w:r>
    </w:p>
    <w:p w:rsidR="000034F8" w:rsidRPr="00724CA2" w:rsidRDefault="00E47A78" w:rsidP="008F293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0034F8" w:rsidRPr="00724CA2">
        <w:rPr>
          <w:rFonts w:ascii="Times New Roman" w:hAnsi="Times New Roman" w:cs="Times New Roman"/>
          <w:sz w:val="28"/>
          <w:szCs w:val="28"/>
        </w:rPr>
        <w:t>лавы, посвящённ</w:t>
      </w:r>
      <w:r w:rsidR="00E80862">
        <w:rPr>
          <w:rFonts w:ascii="Times New Roman" w:hAnsi="Times New Roman" w:cs="Times New Roman"/>
          <w:sz w:val="28"/>
          <w:szCs w:val="28"/>
        </w:rPr>
        <w:t>ые</w:t>
      </w:r>
      <w:r w:rsidR="000034F8" w:rsidRPr="00724CA2">
        <w:rPr>
          <w:rFonts w:ascii="Times New Roman" w:hAnsi="Times New Roman" w:cs="Times New Roman"/>
          <w:sz w:val="28"/>
          <w:szCs w:val="28"/>
        </w:rPr>
        <w:t xml:space="preserve"> </w:t>
      </w:r>
      <w:r w:rsidR="00601285" w:rsidRPr="00724CA2">
        <w:rPr>
          <w:rFonts w:ascii="Times New Roman" w:hAnsi="Times New Roman" w:cs="Times New Roman"/>
          <w:sz w:val="28"/>
          <w:szCs w:val="28"/>
        </w:rPr>
        <w:t>отдельным аспектам денежных обязательств при</w:t>
      </w:r>
      <w:r w:rsidR="000034F8" w:rsidRPr="00724CA2">
        <w:rPr>
          <w:rFonts w:ascii="Times New Roman" w:hAnsi="Times New Roman" w:cs="Times New Roman"/>
          <w:sz w:val="28"/>
          <w:szCs w:val="28"/>
        </w:rPr>
        <w:t xml:space="preserve"> банкротстве, </w:t>
      </w:r>
      <w:r w:rsidR="000034F8" w:rsidRPr="00E47A78">
        <w:rPr>
          <w:rFonts w:ascii="Times New Roman" w:hAnsi="Times New Roman" w:cs="Times New Roman"/>
          <w:sz w:val="28"/>
          <w:szCs w:val="28"/>
        </w:rPr>
        <w:t>содерж</w:t>
      </w:r>
      <w:r w:rsidR="00601285" w:rsidRPr="00E47A78">
        <w:rPr>
          <w:rFonts w:ascii="Times New Roman" w:hAnsi="Times New Roman" w:cs="Times New Roman"/>
          <w:sz w:val="28"/>
          <w:szCs w:val="28"/>
        </w:rPr>
        <w:t>а</w:t>
      </w:r>
      <w:r w:rsidR="000034F8" w:rsidRPr="00E47A78">
        <w:rPr>
          <w:rFonts w:ascii="Times New Roman" w:hAnsi="Times New Roman" w:cs="Times New Roman"/>
          <w:sz w:val="28"/>
          <w:szCs w:val="28"/>
        </w:rPr>
        <w:t>т</w:t>
      </w:r>
      <w:r>
        <w:rPr>
          <w:rFonts w:ascii="Times New Roman" w:hAnsi="Times New Roman" w:cs="Times New Roman"/>
          <w:sz w:val="28"/>
          <w:szCs w:val="28"/>
        </w:rPr>
        <w:t xml:space="preserve"> обстоятельный</w:t>
      </w:r>
      <w:r w:rsidR="000034F8" w:rsidRPr="00724CA2">
        <w:rPr>
          <w:rFonts w:ascii="Times New Roman" w:hAnsi="Times New Roman" w:cs="Times New Roman"/>
          <w:sz w:val="28"/>
          <w:szCs w:val="28"/>
        </w:rPr>
        <w:t xml:space="preserve"> анализ большого количества действительно важной и интересной судебной практики</w:t>
      </w:r>
      <w:r>
        <w:rPr>
          <w:rFonts w:ascii="Times New Roman" w:hAnsi="Times New Roman" w:cs="Times New Roman"/>
          <w:sz w:val="28"/>
          <w:szCs w:val="28"/>
        </w:rPr>
        <w:t xml:space="preserve"> и сами по себе могут представлять существенный интерес для практикующих юристов</w:t>
      </w:r>
      <w:r w:rsidR="000034F8" w:rsidRPr="00724CA2">
        <w:rPr>
          <w:rFonts w:ascii="Times New Roman" w:hAnsi="Times New Roman" w:cs="Times New Roman"/>
          <w:sz w:val="28"/>
          <w:szCs w:val="28"/>
        </w:rPr>
        <w:t xml:space="preserve">. </w:t>
      </w:r>
      <w:r w:rsidR="000034F8" w:rsidRPr="00E47A78">
        <w:rPr>
          <w:rFonts w:ascii="Times New Roman" w:hAnsi="Times New Roman" w:cs="Times New Roman"/>
          <w:sz w:val="28"/>
          <w:szCs w:val="28"/>
        </w:rPr>
        <w:t>Правда, стиль</w:t>
      </w:r>
      <w:r w:rsidR="000034F8" w:rsidRPr="00724CA2">
        <w:rPr>
          <w:rFonts w:ascii="Times New Roman" w:hAnsi="Times New Roman" w:cs="Times New Roman"/>
          <w:sz w:val="28"/>
          <w:szCs w:val="28"/>
        </w:rPr>
        <w:t>, которым написан</w:t>
      </w:r>
      <w:r w:rsidR="00601285" w:rsidRPr="00724CA2">
        <w:rPr>
          <w:rFonts w:ascii="Times New Roman" w:hAnsi="Times New Roman" w:cs="Times New Roman"/>
          <w:sz w:val="28"/>
          <w:szCs w:val="28"/>
        </w:rPr>
        <w:t>ы</w:t>
      </w:r>
      <w:r w:rsidR="000034F8" w:rsidRPr="00724CA2">
        <w:rPr>
          <w:rFonts w:ascii="Times New Roman" w:hAnsi="Times New Roman" w:cs="Times New Roman"/>
          <w:sz w:val="28"/>
          <w:szCs w:val="28"/>
        </w:rPr>
        <w:t xml:space="preserve"> </w:t>
      </w:r>
      <w:r w:rsidR="00601285" w:rsidRPr="00724CA2">
        <w:rPr>
          <w:rFonts w:ascii="Times New Roman" w:hAnsi="Times New Roman" w:cs="Times New Roman"/>
          <w:sz w:val="28"/>
          <w:szCs w:val="28"/>
        </w:rPr>
        <w:t>эти главы</w:t>
      </w:r>
      <w:r w:rsidR="000034F8" w:rsidRPr="00724CA2">
        <w:rPr>
          <w:rFonts w:ascii="Times New Roman" w:hAnsi="Times New Roman" w:cs="Times New Roman"/>
          <w:sz w:val="28"/>
          <w:szCs w:val="28"/>
        </w:rPr>
        <w:t xml:space="preserve">, несколько выбивается из общего </w:t>
      </w:r>
      <w:r w:rsidR="000034F8" w:rsidRPr="00724CA2">
        <w:rPr>
          <w:rFonts w:ascii="Times New Roman" w:hAnsi="Times New Roman" w:cs="Times New Roman"/>
          <w:sz w:val="28"/>
          <w:szCs w:val="28"/>
        </w:rPr>
        <w:lastRenderedPageBreak/>
        <w:t>«монографического» стиля работы и скорее напоминает стать</w:t>
      </w:r>
      <w:r w:rsidR="00E80862">
        <w:rPr>
          <w:rFonts w:ascii="Times New Roman" w:hAnsi="Times New Roman" w:cs="Times New Roman"/>
          <w:sz w:val="28"/>
          <w:szCs w:val="28"/>
        </w:rPr>
        <w:t>ю</w:t>
      </w:r>
      <w:r w:rsidR="000034F8" w:rsidRPr="00724CA2">
        <w:rPr>
          <w:rFonts w:ascii="Times New Roman" w:hAnsi="Times New Roman" w:cs="Times New Roman"/>
          <w:sz w:val="28"/>
          <w:szCs w:val="28"/>
        </w:rPr>
        <w:t xml:space="preserve">, посвящённую научно-практическому анализу судебной практики. </w:t>
      </w:r>
    </w:p>
    <w:p w:rsidR="00D029A3" w:rsidRPr="00724CA2" w:rsidRDefault="00EE6CC1"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r>
      <w:r w:rsidR="00E47A78">
        <w:rPr>
          <w:rFonts w:ascii="Times New Roman" w:hAnsi="Times New Roman" w:cs="Times New Roman"/>
          <w:sz w:val="28"/>
          <w:szCs w:val="28"/>
        </w:rPr>
        <w:t>Н</w:t>
      </w:r>
      <w:r w:rsidRPr="00724CA2">
        <w:rPr>
          <w:rFonts w:ascii="Times New Roman" w:hAnsi="Times New Roman" w:cs="Times New Roman"/>
          <w:sz w:val="28"/>
          <w:szCs w:val="28"/>
        </w:rPr>
        <w:t xml:space="preserve">екоторые суждения автора вызывают вопросы и сомнения в порядке научной дискуссии. Так, Д.В. Добрачёв на стр. 6 правильно отмечает, что «главным квалифицирующим признаком денежного обязательства является обязанность </w:t>
      </w:r>
      <w:r w:rsidRPr="00724CA2">
        <w:rPr>
          <w:rFonts w:ascii="Times New Roman" w:hAnsi="Times New Roman" w:cs="Times New Roman"/>
          <w:i/>
          <w:iCs/>
          <w:sz w:val="28"/>
          <w:szCs w:val="28"/>
        </w:rPr>
        <w:t>по уплате</w:t>
      </w:r>
      <w:r w:rsidRPr="00724CA2">
        <w:rPr>
          <w:rFonts w:ascii="Times New Roman" w:hAnsi="Times New Roman" w:cs="Times New Roman"/>
          <w:sz w:val="28"/>
          <w:szCs w:val="28"/>
        </w:rPr>
        <w:t xml:space="preserve"> денег»</w:t>
      </w:r>
      <w:r w:rsidR="00186883" w:rsidRPr="00724CA2">
        <w:rPr>
          <w:rFonts w:ascii="Times New Roman" w:hAnsi="Times New Roman" w:cs="Times New Roman"/>
          <w:sz w:val="28"/>
          <w:szCs w:val="28"/>
        </w:rPr>
        <w:t xml:space="preserve"> (здесь и далее курсив мой – М.Б.)</w:t>
      </w:r>
      <w:r w:rsidRPr="00724CA2">
        <w:rPr>
          <w:rFonts w:ascii="Times New Roman" w:hAnsi="Times New Roman" w:cs="Times New Roman"/>
          <w:sz w:val="28"/>
          <w:szCs w:val="28"/>
        </w:rPr>
        <w:t xml:space="preserve">. Однако чуть ниже, раскрывая содержание данной обязанности автор </w:t>
      </w:r>
      <w:r w:rsidR="00E47A78">
        <w:rPr>
          <w:rFonts w:ascii="Times New Roman" w:hAnsi="Times New Roman" w:cs="Times New Roman"/>
          <w:sz w:val="28"/>
          <w:szCs w:val="28"/>
        </w:rPr>
        <w:t>пишет</w:t>
      </w:r>
      <w:r w:rsidRPr="00724CA2">
        <w:rPr>
          <w:rFonts w:ascii="Times New Roman" w:hAnsi="Times New Roman" w:cs="Times New Roman"/>
          <w:sz w:val="28"/>
          <w:szCs w:val="28"/>
        </w:rPr>
        <w:t xml:space="preserve">: «Таким образом, содержанием денежного обязательства является обязанность должника перенести на кредитора </w:t>
      </w:r>
      <w:r w:rsidRPr="00724CA2">
        <w:rPr>
          <w:rFonts w:ascii="Times New Roman" w:hAnsi="Times New Roman" w:cs="Times New Roman"/>
          <w:i/>
          <w:iCs/>
          <w:sz w:val="28"/>
          <w:szCs w:val="28"/>
        </w:rPr>
        <w:t xml:space="preserve">собственность </w:t>
      </w:r>
      <w:r w:rsidRPr="00724CA2">
        <w:rPr>
          <w:rFonts w:ascii="Times New Roman" w:hAnsi="Times New Roman" w:cs="Times New Roman"/>
          <w:sz w:val="28"/>
          <w:szCs w:val="28"/>
        </w:rPr>
        <w:t>на денежные знаки…». На стр. 7 работы же мы находим следующее определение денежного обязательства: «… это правоотношение, в котором одно лицо, кредитор, вправе требовать от другого лица, должника, уплаты определённой или определ</w:t>
      </w:r>
      <w:r w:rsidR="00186883" w:rsidRPr="00724CA2">
        <w:rPr>
          <w:rFonts w:ascii="Times New Roman" w:hAnsi="Times New Roman" w:cs="Times New Roman"/>
          <w:sz w:val="28"/>
          <w:szCs w:val="28"/>
        </w:rPr>
        <w:t xml:space="preserve">имой денежной суммы, а должник </w:t>
      </w:r>
      <w:r w:rsidR="00186883" w:rsidRPr="00724CA2">
        <w:rPr>
          <w:rFonts w:ascii="Times New Roman" w:hAnsi="Times New Roman" w:cs="Times New Roman"/>
          <w:i/>
          <w:iCs/>
          <w:sz w:val="28"/>
          <w:szCs w:val="28"/>
        </w:rPr>
        <w:t>обязан совершить платёж</w:t>
      </w:r>
      <w:r w:rsidR="00186883" w:rsidRPr="00724CA2">
        <w:rPr>
          <w:rFonts w:ascii="Times New Roman" w:hAnsi="Times New Roman" w:cs="Times New Roman"/>
          <w:sz w:val="28"/>
          <w:szCs w:val="28"/>
        </w:rPr>
        <w:t>». Не очень понятно, что следует понимать под переносом собственности на денежные знаки, особенно применительно к денежным обязательствам</w:t>
      </w:r>
      <w:r w:rsidR="00E47A78">
        <w:rPr>
          <w:rFonts w:ascii="Times New Roman" w:hAnsi="Times New Roman" w:cs="Times New Roman"/>
          <w:sz w:val="28"/>
          <w:szCs w:val="28"/>
        </w:rPr>
        <w:t xml:space="preserve">. </w:t>
      </w:r>
      <w:r w:rsidR="00186883" w:rsidRPr="00724CA2">
        <w:rPr>
          <w:rFonts w:ascii="Times New Roman" w:hAnsi="Times New Roman" w:cs="Times New Roman"/>
          <w:sz w:val="28"/>
          <w:szCs w:val="28"/>
        </w:rPr>
        <w:t xml:space="preserve"> </w:t>
      </w:r>
      <w:r w:rsidR="00E47A78">
        <w:rPr>
          <w:rFonts w:ascii="Times New Roman" w:hAnsi="Times New Roman" w:cs="Times New Roman"/>
          <w:sz w:val="28"/>
          <w:szCs w:val="28"/>
        </w:rPr>
        <w:t xml:space="preserve">Соответствующая обязанность в большинстве случаев </w:t>
      </w:r>
      <w:r w:rsidR="00186883" w:rsidRPr="00724CA2">
        <w:rPr>
          <w:rFonts w:ascii="Times New Roman" w:hAnsi="Times New Roman" w:cs="Times New Roman"/>
          <w:sz w:val="28"/>
          <w:szCs w:val="28"/>
        </w:rPr>
        <w:t xml:space="preserve">может </w:t>
      </w:r>
      <w:r w:rsidR="00E47A78">
        <w:rPr>
          <w:rFonts w:ascii="Times New Roman" w:hAnsi="Times New Roman" w:cs="Times New Roman"/>
          <w:sz w:val="28"/>
          <w:szCs w:val="28"/>
        </w:rPr>
        <w:t xml:space="preserve">быть исполнена и </w:t>
      </w:r>
      <w:r w:rsidR="00186883" w:rsidRPr="00724CA2">
        <w:rPr>
          <w:rFonts w:ascii="Times New Roman" w:hAnsi="Times New Roman" w:cs="Times New Roman"/>
          <w:sz w:val="28"/>
          <w:szCs w:val="28"/>
        </w:rPr>
        <w:t xml:space="preserve">посредством безналичного платежа. Даже повседневные потребительские сделки вплоть до пассажирской перевозки городским транспортом общего пользования всё чаще допускают оплату безналичными деньгами. </w:t>
      </w:r>
      <w:r w:rsidR="00D903CF" w:rsidRPr="00724CA2">
        <w:rPr>
          <w:rFonts w:ascii="Times New Roman" w:hAnsi="Times New Roman" w:cs="Times New Roman"/>
          <w:sz w:val="28"/>
          <w:szCs w:val="28"/>
        </w:rPr>
        <w:t>Как представляется, безналичный платёж не предполагает перенесения права собственности на денежные знаки. Как отмечается</w:t>
      </w:r>
      <w:r w:rsidR="00E47A78">
        <w:rPr>
          <w:rFonts w:ascii="Times New Roman" w:hAnsi="Times New Roman" w:cs="Times New Roman"/>
          <w:sz w:val="28"/>
          <w:szCs w:val="28"/>
        </w:rPr>
        <w:t xml:space="preserve"> в доктрине</w:t>
      </w:r>
      <w:r w:rsidR="00D903CF" w:rsidRPr="00724CA2">
        <w:rPr>
          <w:rFonts w:ascii="Times New Roman" w:hAnsi="Times New Roman" w:cs="Times New Roman"/>
          <w:sz w:val="28"/>
          <w:szCs w:val="28"/>
        </w:rPr>
        <w:t>, «… безналичные денежные средства ГК вещами не признаёт, а зачисляет в категорию иного имущества»</w:t>
      </w:r>
      <w:r w:rsidR="00D903CF" w:rsidRPr="00724CA2">
        <w:rPr>
          <w:rStyle w:val="a7"/>
          <w:rFonts w:ascii="Times New Roman" w:hAnsi="Times New Roman" w:cs="Times New Roman"/>
          <w:sz w:val="28"/>
          <w:szCs w:val="28"/>
        </w:rPr>
        <w:footnoteReference w:id="4"/>
      </w:r>
      <w:r w:rsidR="00D903CF" w:rsidRPr="00724CA2">
        <w:rPr>
          <w:rFonts w:ascii="Times New Roman" w:hAnsi="Times New Roman" w:cs="Times New Roman"/>
          <w:sz w:val="28"/>
          <w:szCs w:val="28"/>
        </w:rPr>
        <w:t xml:space="preserve">. С моей точки зрения, безналичные деньги представляют собой </w:t>
      </w:r>
      <w:r w:rsidR="00E16B75" w:rsidRPr="00724CA2">
        <w:rPr>
          <w:rFonts w:ascii="Times New Roman" w:hAnsi="Times New Roman" w:cs="Times New Roman"/>
          <w:sz w:val="28"/>
          <w:szCs w:val="28"/>
        </w:rPr>
        <w:t xml:space="preserve">права требования, которые правопорядок благодаря существованию банковской системы и соответствующего регулирования считает более надёжными и создаёт особую систему регулирования оборота этих прав, отличную от общего регулирования цессии. Поэтому обязательство совершить безналичный </w:t>
      </w:r>
      <w:r w:rsidR="00E80862">
        <w:rPr>
          <w:rFonts w:ascii="Times New Roman" w:hAnsi="Times New Roman" w:cs="Times New Roman"/>
          <w:sz w:val="28"/>
          <w:szCs w:val="28"/>
        </w:rPr>
        <w:t xml:space="preserve">платёж </w:t>
      </w:r>
      <w:r w:rsidR="00E16B75" w:rsidRPr="00724CA2">
        <w:rPr>
          <w:rFonts w:ascii="Times New Roman" w:hAnsi="Times New Roman" w:cs="Times New Roman"/>
          <w:sz w:val="28"/>
          <w:szCs w:val="28"/>
        </w:rPr>
        <w:t>– это</w:t>
      </w:r>
      <w:r w:rsidR="00E47A78">
        <w:rPr>
          <w:rFonts w:ascii="Times New Roman" w:hAnsi="Times New Roman" w:cs="Times New Roman"/>
          <w:sz w:val="28"/>
          <w:szCs w:val="28"/>
        </w:rPr>
        <w:t xml:space="preserve"> </w:t>
      </w:r>
      <w:r w:rsidR="00E16B75" w:rsidRPr="00724CA2">
        <w:rPr>
          <w:rFonts w:ascii="Times New Roman" w:hAnsi="Times New Roman" w:cs="Times New Roman"/>
          <w:sz w:val="28"/>
          <w:szCs w:val="28"/>
        </w:rPr>
        <w:t xml:space="preserve">не обязанность перенести право </w:t>
      </w:r>
      <w:r w:rsidR="00E16B75" w:rsidRPr="00724CA2">
        <w:rPr>
          <w:rFonts w:ascii="Times New Roman" w:hAnsi="Times New Roman" w:cs="Times New Roman"/>
          <w:sz w:val="28"/>
          <w:szCs w:val="28"/>
        </w:rPr>
        <w:lastRenderedPageBreak/>
        <w:t>собственности</w:t>
      </w:r>
      <w:r w:rsidR="00E47A78">
        <w:rPr>
          <w:rFonts w:ascii="Times New Roman" w:hAnsi="Times New Roman" w:cs="Times New Roman"/>
          <w:sz w:val="28"/>
          <w:szCs w:val="28"/>
        </w:rPr>
        <w:t xml:space="preserve">. </w:t>
      </w:r>
      <w:r w:rsidR="00E16B75" w:rsidRPr="00724CA2">
        <w:rPr>
          <w:rFonts w:ascii="Times New Roman" w:hAnsi="Times New Roman" w:cs="Times New Roman"/>
          <w:sz w:val="28"/>
          <w:szCs w:val="28"/>
        </w:rPr>
        <w:t xml:space="preserve"> </w:t>
      </w:r>
      <w:r w:rsidR="00E47A78">
        <w:rPr>
          <w:rFonts w:ascii="Times New Roman" w:hAnsi="Times New Roman" w:cs="Times New Roman"/>
          <w:sz w:val="28"/>
          <w:szCs w:val="28"/>
        </w:rPr>
        <w:t xml:space="preserve">Речь в таких ситуациях на самом деле идёт о необходимости </w:t>
      </w:r>
      <w:r w:rsidR="00E16B75" w:rsidRPr="00724CA2">
        <w:rPr>
          <w:rFonts w:ascii="Times New Roman" w:hAnsi="Times New Roman" w:cs="Times New Roman"/>
          <w:sz w:val="28"/>
          <w:szCs w:val="28"/>
        </w:rPr>
        <w:t>с помощью особых расчётных сделок</w:t>
      </w:r>
      <w:r w:rsidR="00E80862">
        <w:rPr>
          <w:rFonts w:ascii="Times New Roman" w:hAnsi="Times New Roman" w:cs="Times New Roman"/>
          <w:sz w:val="28"/>
          <w:szCs w:val="28"/>
        </w:rPr>
        <w:t xml:space="preserve"> </w:t>
      </w:r>
      <w:r w:rsidR="00E16B75" w:rsidRPr="00724CA2">
        <w:rPr>
          <w:rFonts w:ascii="Times New Roman" w:hAnsi="Times New Roman" w:cs="Times New Roman"/>
          <w:sz w:val="28"/>
          <w:szCs w:val="28"/>
        </w:rPr>
        <w:t xml:space="preserve">изменить размер обязательств банка перед кредитором. Вместе с тем в широком, экономическом смысле, можно говорить и о собственности на денежные средства. Впрочем, указанные вопросы не являлись предметом специального рассмотрения Д.В. </w:t>
      </w:r>
      <w:proofErr w:type="spellStart"/>
      <w:r w:rsidR="00E16B75" w:rsidRPr="00724CA2">
        <w:rPr>
          <w:rFonts w:ascii="Times New Roman" w:hAnsi="Times New Roman" w:cs="Times New Roman"/>
          <w:sz w:val="28"/>
          <w:szCs w:val="28"/>
        </w:rPr>
        <w:t>Добрачёва</w:t>
      </w:r>
      <w:proofErr w:type="spellEnd"/>
      <w:r w:rsidR="00E16B75" w:rsidRPr="00724CA2">
        <w:rPr>
          <w:rFonts w:ascii="Times New Roman" w:hAnsi="Times New Roman" w:cs="Times New Roman"/>
          <w:sz w:val="28"/>
          <w:szCs w:val="28"/>
        </w:rPr>
        <w:t>.</w:t>
      </w:r>
    </w:p>
    <w:p w:rsidR="00BA26D8" w:rsidRPr="00724CA2" w:rsidRDefault="000034F8"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r>
      <w:r w:rsidR="00BA26D8" w:rsidRPr="00724CA2">
        <w:rPr>
          <w:rFonts w:ascii="Times New Roman" w:hAnsi="Times New Roman" w:cs="Times New Roman"/>
          <w:sz w:val="28"/>
          <w:szCs w:val="28"/>
        </w:rPr>
        <w:t>Дискуссионн</w:t>
      </w:r>
      <w:r w:rsidR="00292A1A">
        <w:rPr>
          <w:rFonts w:ascii="Times New Roman" w:hAnsi="Times New Roman" w:cs="Times New Roman"/>
          <w:sz w:val="28"/>
          <w:szCs w:val="28"/>
        </w:rPr>
        <w:t>ой</w:t>
      </w:r>
      <w:r w:rsidR="00BA26D8" w:rsidRPr="00724CA2">
        <w:rPr>
          <w:rFonts w:ascii="Times New Roman" w:hAnsi="Times New Roman" w:cs="Times New Roman"/>
          <w:sz w:val="28"/>
          <w:szCs w:val="28"/>
        </w:rPr>
        <w:t xml:space="preserve"> является и квалификация в работе возмещения убытков, заменяющего исполнение в натуре, особенно если </w:t>
      </w:r>
      <w:r w:rsidR="00292A1A">
        <w:rPr>
          <w:rFonts w:ascii="Times New Roman" w:hAnsi="Times New Roman" w:cs="Times New Roman"/>
          <w:sz w:val="28"/>
          <w:szCs w:val="28"/>
        </w:rPr>
        <w:t xml:space="preserve">такая замена </w:t>
      </w:r>
      <w:r w:rsidR="00BA26D8" w:rsidRPr="00724CA2">
        <w:rPr>
          <w:rFonts w:ascii="Times New Roman" w:hAnsi="Times New Roman" w:cs="Times New Roman"/>
          <w:sz w:val="28"/>
          <w:szCs w:val="28"/>
        </w:rPr>
        <w:t xml:space="preserve">регламентируется соглашением сторон, в качестве вторичного </w:t>
      </w:r>
      <w:r w:rsidR="00BA26D8" w:rsidRPr="00292A1A">
        <w:rPr>
          <w:rFonts w:ascii="Times New Roman" w:hAnsi="Times New Roman" w:cs="Times New Roman"/>
          <w:sz w:val="28"/>
          <w:szCs w:val="28"/>
        </w:rPr>
        <w:t>обязательства,</w:t>
      </w:r>
      <w:r w:rsidR="00BA26D8" w:rsidRPr="00724CA2">
        <w:rPr>
          <w:rFonts w:ascii="Times New Roman" w:hAnsi="Times New Roman" w:cs="Times New Roman"/>
          <w:sz w:val="28"/>
          <w:szCs w:val="28"/>
        </w:rPr>
        <w:t xml:space="preserve"> являющегося, насколько можно понять суждения автора, исключительно мерой ответственности (с</w:t>
      </w:r>
      <w:r w:rsidR="00E80862">
        <w:rPr>
          <w:rFonts w:ascii="Times New Roman" w:hAnsi="Times New Roman" w:cs="Times New Roman"/>
          <w:sz w:val="28"/>
          <w:szCs w:val="28"/>
        </w:rPr>
        <w:t>тр</w:t>
      </w:r>
      <w:r w:rsidR="00BA26D8" w:rsidRPr="00724CA2">
        <w:rPr>
          <w:rFonts w:ascii="Times New Roman" w:hAnsi="Times New Roman" w:cs="Times New Roman"/>
          <w:sz w:val="28"/>
          <w:szCs w:val="28"/>
        </w:rPr>
        <w:t xml:space="preserve">. 410-411 работы). Во-первых, с учётом важности вывода слишком мало внимания уделено обоснованию собственно авторской позиции по этому вопросу. Во-вторых, вывод автора можно понять так, что если стороны сами договариваются о замене неденежного исполнения денежным, то это должно квалифицироваться как ответственность. Но ведь если стороны договорились прекратить какое-то обязательство, то оно не может быть нарушено. </w:t>
      </w:r>
      <w:r w:rsidR="00D23EB3">
        <w:rPr>
          <w:rFonts w:ascii="Times New Roman" w:hAnsi="Times New Roman" w:cs="Times New Roman"/>
          <w:sz w:val="28"/>
          <w:szCs w:val="28"/>
        </w:rPr>
        <w:t>Где же здесь основания для ответственности?</w:t>
      </w:r>
      <w:r w:rsidR="00BA26D8" w:rsidRPr="00724CA2">
        <w:rPr>
          <w:rFonts w:ascii="Times New Roman" w:hAnsi="Times New Roman" w:cs="Times New Roman"/>
          <w:sz w:val="28"/>
          <w:szCs w:val="28"/>
        </w:rPr>
        <w:t xml:space="preserve"> Во всяком случае, суждения Д.В. </w:t>
      </w:r>
      <w:proofErr w:type="spellStart"/>
      <w:r w:rsidR="00BA26D8" w:rsidRPr="00724CA2">
        <w:rPr>
          <w:rFonts w:ascii="Times New Roman" w:hAnsi="Times New Roman" w:cs="Times New Roman"/>
          <w:sz w:val="28"/>
          <w:szCs w:val="28"/>
        </w:rPr>
        <w:t>Добрачёва</w:t>
      </w:r>
      <w:proofErr w:type="spellEnd"/>
      <w:r w:rsidR="00BA26D8" w:rsidRPr="00724CA2">
        <w:rPr>
          <w:rFonts w:ascii="Times New Roman" w:hAnsi="Times New Roman" w:cs="Times New Roman"/>
          <w:sz w:val="28"/>
          <w:szCs w:val="28"/>
        </w:rPr>
        <w:t xml:space="preserve"> в этой части заслуживают, как минимум, более подробной аргументации.</w:t>
      </w:r>
    </w:p>
    <w:p w:rsidR="00601285" w:rsidRPr="00724CA2" w:rsidRDefault="00245A78"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Имеются и недостатки редакционн</w:t>
      </w:r>
      <w:r w:rsidR="00D23EB3">
        <w:rPr>
          <w:rFonts w:ascii="Times New Roman" w:hAnsi="Times New Roman" w:cs="Times New Roman"/>
          <w:sz w:val="28"/>
          <w:szCs w:val="28"/>
        </w:rPr>
        <w:t>о-технического</w:t>
      </w:r>
      <w:r w:rsidRPr="00724CA2">
        <w:rPr>
          <w:rFonts w:ascii="Times New Roman" w:hAnsi="Times New Roman" w:cs="Times New Roman"/>
          <w:sz w:val="28"/>
          <w:szCs w:val="28"/>
        </w:rPr>
        <w:t xml:space="preserve"> характера. Так, текст, посвящённый цессии, на страницах 373 и далее и на стр. 414 и далее частично совпадает, видимо, вследствие как</w:t>
      </w:r>
      <w:r w:rsidR="00977303">
        <w:rPr>
          <w:rFonts w:ascii="Times New Roman" w:hAnsi="Times New Roman" w:cs="Times New Roman"/>
          <w:sz w:val="28"/>
          <w:szCs w:val="28"/>
        </w:rPr>
        <w:t>о</w:t>
      </w:r>
      <w:r w:rsidRPr="00724CA2">
        <w:rPr>
          <w:rFonts w:ascii="Times New Roman" w:hAnsi="Times New Roman" w:cs="Times New Roman"/>
          <w:sz w:val="28"/>
          <w:szCs w:val="28"/>
        </w:rPr>
        <w:t>го-то технического сбоя при наборе или вёрстке книги.</w:t>
      </w:r>
    </w:p>
    <w:p w:rsidR="002B1E4B" w:rsidRPr="00724CA2" w:rsidRDefault="00601285"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Таким образом,</w:t>
      </w:r>
      <w:r w:rsidR="007E79E9" w:rsidRPr="00724CA2">
        <w:rPr>
          <w:rFonts w:ascii="Times New Roman" w:hAnsi="Times New Roman" w:cs="Times New Roman"/>
          <w:sz w:val="28"/>
          <w:szCs w:val="28"/>
        </w:rPr>
        <w:t xml:space="preserve"> несмотря на отмеченные дискуссионные моменты</w:t>
      </w:r>
      <w:r w:rsidRPr="00724CA2">
        <w:rPr>
          <w:rFonts w:ascii="Times New Roman" w:hAnsi="Times New Roman" w:cs="Times New Roman"/>
          <w:sz w:val="28"/>
          <w:szCs w:val="28"/>
        </w:rPr>
        <w:t xml:space="preserve"> в целом монография Д.В. </w:t>
      </w:r>
      <w:proofErr w:type="spellStart"/>
      <w:r w:rsidRPr="00724CA2">
        <w:rPr>
          <w:rFonts w:ascii="Times New Roman" w:hAnsi="Times New Roman" w:cs="Times New Roman"/>
          <w:sz w:val="28"/>
          <w:szCs w:val="28"/>
        </w:rPr>
        <w:t>Добрачёва</w:t>
      </w:r>
      <w:proofErr w:type="spellEnd"/>
      <w:r w:rsidRPr="00724CA2">
        <w:rPr>
          <w:rFonts w:ascii="Times New Roman" w:hAnsi="Times New Roman" w:cs="Times New Roman"/>
          <w:sz w:val="28"/>
          <w:szCs w:val="28"/>
        </w:rPr>
        <w:t xml:space="preserve"> – это интересная книга по актуальным проблемам современного гражданского права. Автору удалось</w:t>
      </w:r>
      <w:r w:rsidR="007E79E9" w:rsidRPr="00724CA2">
        <w:rPr>
          <w:rFonts w:ascii="Times New Roman" w:hAnsi="Times New Roman" w:cs="Times New Roman"/>
          <w:sz w:val="28"/>
          <w:szCs w:val="28"/>
        </w:rPr>
        <w:t xml:space="preserve"> главное:</w:t>
      </w:r>
      <w:r w:rsidRPr="00724CA2">
        <w:rPr>
          <w:rFonts w:ascii="Times New Roman" w:hAnsi="Times New Roman" w:cs="Times New Roman"/>
          <w:sz w:val="28"/>
          <w:szCs w:val="28"/>
        </w:rPr>
        <w:t xml:space="preserve"> на страницах книги </w:t>
      </w:r>
      <w:r w:rsidR="007E79E9" w:rsidRPr="00724CA2">
        <w:rPr>
          <w:rFonts w:ascii="Times New Roman" w:hAnsi="Times New Roman" w:cs="Times New Roman"/>
          <w:sz w:val="28"/>
          <w:szCs w:val="28"/>
        </w:rPr>
        <w:t>последовательно обосновать свой подход к денежным обязательствам и показать как особенности денежных обязательств, связанных с их предметом, так и особенности</w:t>
      </w:r>
      <w:r w:rsidR="00977303">
        <w:rPr>
          <w:rFonts w:ascii="Times New Roman" w:hAnsi="Times New Roman" w:cs="Times New Roman"/>
          <w:sz w:val="28"/>
          <w:szCs w:val="28"/>
        </w:rPr>
        <w:t>,</w:t>
      </w:r>
      <w:r w:rsidR="007E79E9" w:rsidRPr="00724CA2">
        <w:rPr>
          <w:rFonts w:ascii="Times New Roman" w:hAnsi="Times New Roman" w:cs="Times New Roman"/>
          <w:sz w:val="28"/>
          <w:szCs w:val="28"/>
        </w:rPr>
        <w:t xml:space="preserve"> определяемые принадлежностью к </w:t>
      </w:r>
      <w:r w:rsidR="00942523">
        <w:rPr>
          <w:rFonts w:ascii="Times New Roman" w:hAnsi="Times New Roman" w:cs="Times New Roman"/>
          <w:sz w:val="28"/>
          <w:szCs w:val="28"/>
        </w:rPr>
        <w:t xml:space="preserve">категориям денежного долга </w:t>
      </w:r>
      <w:r w:rsidR="007E79E9" w:rsidRPr="00724CA2">
        <w:rPr>
          <w:rFonts w:ascii="Times New Roman" w:hAnsi="Times New Roman" w:cs="Times New Roman"/>
          <w:sz w:val="28"/>
          <w:szCs w:val="28"/>
        </w:rPr>
        <w:t xml:space="preserve">или к ответственности. </w:t>
      </w:r>
      <w:r w:rsidR="007E79E9" w:rsidRPr="00724CA2">
        <w:rPr>
          <w:rFonts w:ascii="Times New Roman" w:hAnsi="Times New Roman" w:cs="Times New Roman"/>
          <w:sz w:val="28"/>
          <w:szCs w:val="28"/>
        </w:rPr>
        <w:lastRenderedPageBreak/>
        <w:t>Данная книга может быть интересна и полезна широкому кругу практикующих юристов, специалистам в области банкротства, аспирантам,</w:t>
      </w:r>
      <w:r w:rsidR="00724CA2" w:rsidRPr="00724CA2">
        <w:rPr>
          <w:rFonts w:ascii="Times New Roman" w:hAnsi="Times New Roman" w:cs="Times New Roman"/>
          <w:sz w:val="28"/>
          <w:szCs w:val="28"/>
        </w:rPr>
        <w:t xml:space="preserve"> студентам, желающим глубже изучить соответствующие вопросы,</w:t>
      </w:r>
      <w:r w:rsidR="007E79E9" w:rsidRPr="00724CA2">
        <w:rPr>
          <w:rFonts w:ascii="Times New Roman" w:hAnsi="Times New Roman" w:cs="Times New Roman"/>
          <w:sz w:val="28"/>
          <w:szCs w:val="28"/>
        </w:rPr>
        <w:t xml:space="preserve"> преподавателям юридических вузов и представителям юридической науки, особенно интересующимся вопросами, связанными с денежными обязательствами</w:t>
      </w:r>
      <w:r w:rsidR="00724CA2" w:rsidRPr="00724CA2">
        <w:rPr>
          <w:rFonts w:ascii="Times New Roman" w:hAnsi="Times New Roman" w:cs="Times New Roman"/>
          <w:sz w:val="28"/>
          <w:szCs w:val="28"/>
        </w:rPr>
        <w:t>.</w:t>
      </w:r>
    </w:p>
    <w:p w:rsidR="00AC0495" w:rsidRPr="00724CA2" w:rsidRDefault="00841D3F"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 xml:space="preserve"> </w:t>
      </w:r>
    </w:p>
    <w:p w:rsidR="005A0791" w:rsidRPr="00724CA2" w:rsidRDefault="00AC0495" w:rsidP="005A0791">
      <w:pPr>
        <w:spacing w:line="360" w:lineRule="auto"/>
        <w:jc w:val="both"/>
        <w:rPr>
          <w:rFonts w:ascii="Times New Roman" w:hAnsi="Times New Roman" w:cs="Times New Roman"/>
          <w:sz w:val="28"/>
          <w:szCs w:val="28"/>
        </w:rPr>
      </w:pPr>
      <w:r w:rsidRPr="00724CA2">
        <w:rPr>
          <w:rFonts w:ascii="Times New Roman" w:hAnsi="Times New Roman" w:cs="Times New Roman"/>
          <w:sz w:val="28"/>
          <w:szCs w:val="28"/>
        </w:rPr>
        <w:tab/>
        <w:t xml:space="preserve"> </w:t>
      </w:r>
    </w:p>
    <w:p w:rsidR="005A0791" w:rsidRPr="00724CA2" w:rsidRDefault="00AC0495" w:rsidP="005A0791">
      <w:pPr>
        <w:spacing w:line="360" w:lineRule="auto"/>
        <w:rPr>
          <w:rFonts w:ascii="Times New Roman" w:hAnsi="Times New Roman" w:cs="Times New Roman"/>
          <w:sz w:val="28"/>
          <w:szCs w:val="28"/>
        </w:rPr>
      </w:pPr>
      <w:r w:rsidRPr="00724CA2">
        <w:rPr>
          <w:rFonts w:ascii="Times New Roman" w:hAnsi="Times New Roman" w:cs="Times New Roman"/>
          <w:sz w:val="28"/>
          <w:szCs w:val="28"/>
        </w:rPr>
        <w:tab/>
        <w:t xml:space="preserve"> </w:t>
      </w:r>
    </w:p>
    <w:sectPr w:rsidR="005A0791" w:rsidRPr="00724C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8D" w:rsidRDefault="00C7278D" w:rsidP="00D903CF">
      <w:pPr>
        <w:spacing w:after="0" w:line="240" w:lineRule="auto"/>
      </w:pPr>
      <w:r>
        <w:separator/>
      </w:r>
    </w:p>
  </w:endnote>
  <w:endnote w:type="continuationSeparator" w:id="0">
    <w:p w:rsidR="00C7278D" w:rsidRDefault="00C7278D" w:rsidP="00D9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8D" w:rsidRDefault="00C7278D" w:rsidP="00D903CF">
      <w:pPr>
        <w:spacing w:after="0" w:line="240" w:lineRule="auto"/>
      </w:pPr>
      <w:r>
        <w:separator/>
      </w:r>
    </w:p>
  </w:footnote>
  <w:footnote w:type="continuationSeparator" w:id="0">
    <w:p w:rsidR="00C7278D" w:rsidRDefault="00C7278D" w:rsidP="00D903CF">
      <w:pPr>
        <w:spacing w:after="0" w:line="240" w:lineRule="auto"/>
      </w:pPr>
      <w:r>
        <w:continuationSeparator/>
      </w:r>
    </w:p>
  </w:footnote>
  <w:footnote w:id="1">
    <w:p w:rsidR="0042427E" w:rsidRPr="00724CA2" w:rsidRDefault="0042427E">
      <w:pPr>
        <w:pStyle w:val="a5"/>
        <w:rPr>
          <w:rFonts w:ascii="Times New Roman" w:hAnsi="Times New Roman" w:cs="Times New Roman"/>
        </w:rPr>
      </w:pPr>
      <w:r w:rsidRPr="00724CA2">
        <w:rPr>
          <w:rStyle w:val="a7"/>
          <w:rFonts w:ascii="Times New Roman" w:hAnsi="Times New Roman" w:cs="Times New Roman"/>
        </w:rPr>
        <w:footnoteRef/>
      </w:r>
      <w:r w:rsidRPr="00724CA2">
        <w:rPr>
          <w:rFonts w:ascii="Times New Roman" w:hAnsi="Times New Roman" w:cs="Times New Roman"/>
        </w:rPr>
        <w:t xml:space="preserve"> Далее также ГК РФ, ГК.</w:t>
      </w:r>
    </w:p>
  </w:footnote>
  <w:footnote w:id="2">
    <w:p w:rsidR="008236BE" w:rsidRPr="00724CA2" w:rsidRDefault="008236BE" w:rsidP="00D2507C">
      <w:pPr>
        <w:pStyle w:val="a5"/>
        <w:jc w:val="both"/>
        <w:rPr>
          <w:rFonts w:ascii="Times New Roman" w:hAnsi="Times New Roman" w:cs="Times New Roman"/>
        </w:rPr>
      </w:pPr>
      <w:r w:rsidRPr="00724CA2">
        <w:rPr>
          <w:rStyle w:val="a7"/>
          <w:rFonts w:ascii="Times New Roman" w:hAnsi="Times New Roman" w:cs="Times New Roman"/>
        </w:rPr>
        <w:footnoteRef/>
      </w:r>
      <w:r w:rsidRPr="00724CA2">
        <w:rPr>
          <w:rFonts w:ascii="Times New Roman" w:hAnsi="Times New Roman" w:cs="Times New Roman"/>
        </w:rPr>
        <w:t xml:space="preserve"> Гражданское право: Учебник. В 2 т. / Под ред. Б.М. Гонгало. Т. 1. М.: Статут, 2016. С. 318 (автор главы – Б.М. Гонгало).</w:t>
      </w:r>
    </w:p>
  </w:footnote>
  <w:footnote w:id="3">
    <w:p w:rsidR="00F45259" w:rsidRPr="00724CA2" w:rsidRDefault="00F45259" w:rsidP="008F2931">
      <w:pPr>
        <w:pStyle w:val="a5"/>
        <w:jc w:val="both"/>
        <w:rPr>
          <w:rFonts w:ascii="Times New Roman" w:hAnsi="Times New Roman" w:cs="Times New Roman"/>
        </w:rPr>
      </w:pPr>
      <w:r w:rsidRPr="00724CA2">
        <w:rPr>
          <w:rStyle w:val="a7"/>
          <w:rFonts w:ascii="Times New Roman" w:hAnsi="Times New Roman" w:cs="Times New Roman"/>
        </w:rPr>
        <w:footnoteRef/>
      </w:r>
      <w:r w:rsidRPr="00724CA2">
        <w:rPr>
          <w:rFonts w:ascii="Times New Roman" w:hAnsi="Times New Roman" w:cs="Times New Roman"/>
        </w:rPr>
        <w:t xml:space="preserve"> Автор этой рецензии не склонен разделять этот подход. Специальных исследований по этому поводу я не проводил, но</w:t>
      </w:r>
      <w:r w:rsidR="008F2931" w:rsidRPr="00724CA2">
        <w:rPr>
          <w:rFonts w:ascii="Times New Roman" w:hAnsi="Times New Roman" w:cs="Times New Roman"/>
        </w:rPr>
        <w:t xml:space="preserve"> те области цивилистики, которые являлись предметом моего внимания</w:t>
      </w:r>
      <w:r w:rsidR="00E80862">
        <w:rPr>
          <w:rFonts w:ascii="Times New Roman" w:hAnsi="Times New Roman" w:cs="Times New Roman"/>
        </w:rPr>
        <w:t>,</w:t>
      </w:r>
      <w:r w:rsidR="008F2931" w:rsidRPr="00724CA2">
        <w:rPr>
          <w:rFonts w:ascii="Times New Roman" w:hAnsi="Times New Roman" w:cs="Times New Roman"/>
        </w:rPr>
        <w:t xml:space="preserve"> показывают, что современному правопорядку в целом,</w:t>
      </w:r>
      <w:r w:rsidRPr="00724CA2">
        <w:rPr>
          <w:rFonts w:ascii="Times New Roman" w:hAnsi="Times New Roman" w:cs="Times New Roman"/>
        </w:rPr>
        <w:t xml:space="preserve"> </w:t>
      </w:r>
      <w:r w:rsidR="008F2931" w:rsidRPr="00724CA2">
        <w:rPr>
          <w:rFonts w:ascii="Times New Roman" w:hAnsi="Times New Roman" w:cs="Times New Roman"/>
        </w:rPr>
        <w:t>у</w:t>
      </w:r>
      <w:r w:rsidRPr="00724CA2">
        <w:rPr>
          <w:rFonts w:ascii="Times New Roman" w:hAnsi="Times New Roman" w:cs="Times New Roman"/>
        </w:rPr>
        <w:t xml:space="preserve">вы, </w:t>
      </w:r>
      <w:r w:rsidR="008F2931" w:rsidRPr="00724CA2">
        <w:rPr>
          <w:rFonts w:ascii="Times New Roman" w:hAnsi="Times New Roman" w:cs="Times New Roman"/>
        </w:rPr>
        <w:t xml:space="preserve">ещё очень далеко до выработки сбалансированного умеренно </w:t>
      </w:r>
      <w:proofErr w:type="spellStart"/>
      <w:r w:rsidR="008F2931" w:rsidRPr="00724CA2">
        <w:rPr>
          <w:rFonts w:ascii="Times New Roman" w:hAnsi="Times New Roman" w:cs="Times New Roman"/>
        </w:rPr>
        <w:t>прокредиторского</w:t>
      </w:r>
      <w:proofErr w:type="spellEnd"/>
      <w:r w:rsidR="008F2931" w:rsidRPr="00724CA2">
        <w:rPr>
          <w:rFonts w:ascii="Times New Roman" w:hAnsi="Times New Roman" w:cs="Times New Roman"/>
        </w:rPr>
        <w:t xml:space="preserve"> подхода. «Перекосов» в ту или иную сторону пока предостаточно.</w:t>
      </w:r>
    </w:p>
  </w:footnote>
  <w:footnote w:id="4">
    <w:p w:rsidR="00D903CF" w:rsidRPr="00724CA2" w:rsidRDefault="00D903CF" w:rsidP="00D903CF">
      <w:pPr>
        <w:pStyle w:val="a5"/>
        <w:jc w:val="both"/>
        <w:rPr>
          <w:rFonts w:ascii="Times New Roman" w:hAnsi="Times New Roman" w:cs="Times New Roman"/>
        </w:rPr>
      </w:pPr>
      <w:r w:rsidRPr="00724CA2">
        <w:rPr>
          <w:rStyle w:val="a7"/>
          <w:rFonts w:ascii="Times New Roman" w:hAnsi="Times New Roman" w:cs="Times New Roman"/>
        </w:rPr>
        <w:footnoteRef/>
      </w:r>
      <w:r w:rsidRPr="00724CA2">
        <w:rPr>
          <w:rFonts w:ascii="Times New Roman" w:hAnsi="Times New Roman" w:cs="Times New Roman"/>
        </w:rPr>
        <w:t xml:space="preserve"> </w:t>
      </w:r>
      <w:r w:rsidR="008236BE" w:rsidRPr="00724CA2">
        <w:rPr>
          <w:rFonts w:ascii="Times New Roman" w:hAnsi="Times New Roman" w:cs="Times New Roman"/>
        </w:rPr>
        <w:t>Указ. соч</w:t>
      </w:r>
      <w:r w:rsidRPr="00724CA2">
        <w:rPr>
          <w:rFonts w:ascii="Times New Roman" w:hAnsi="Times New Roman" w:cs="Times New Roman"/>
        </w:rPr>
        <w:t xml:space="preserve">. С. 207 (автор главы – </w:t>
      </w:r>
      <w:proofErr w:type="gramStart"/>
      <w:r w:rsidRPr="00724CA2">
        <w:rPr>
          <w:rFonts w:ascii="Times New Roman" w:hAnsi="Times New Roman" w:cs="Times New Roman"/>
        </w:rPr>
        <w:t>М.М.</w:t>
      </w:r>
      <w:proofErr w:type="gramEnd"/>
      <w:r w:rsidRPr="00724CA2">
        <w:rPr>
          <w:rFonts w:ascii="Times New Roman" w:hAnsi="Times New Roman" w:cs="Times New Roman"/>
        </w:rPr>
        <w:t> Валеев).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6"/>
    <w:rsid w:val="000034F8"/>
    <w:rsid w:val="00010C2B"/>
    <w:rsid w:val="000F7FD5"/>
    <w:rsid w:val="00112895"/>
    <w:rsid w:val="00186883"/>
    <w:rsid w:val="00245A78"/>
    <w:rsid w:val="00284327"/>
    <w:rsid w:val="00292A1A"/>
    <w:rsid w:val="002B1E4B"/>
    <w:rsid w:val="0042427E"/>
    <w:rsid w:val="004B362A"/>
    <w:rsid w:val="004B4E38"/>
    <w:rsid w:val="005870FE"/>
    <w:rsid w:val="005A0791"/>
    <w:rsid w:val="00601285"/>
    <w:rsid w:val="006F01F6"/>
    <w:rsid w:val="00724CA2"/>
    <w:rsid w:val="00782214"/>
    <w:rsid w:val="007B15D6"/>
    <w:rsid w:val="007E4F0D"/>
    <w:rsid w:val="007E79E9"/>
    <w:rsid w:val="008236BE"/>
    <w:rsid w:val="00841D3F"/>
    <w:rsid w:val="00896A13"/>
    <w:rsid w:val="008F2931"/>
    <w:rsid w:val="00942523"/>
    <w:rsid w:val="00977303"/>
    <w:rsid w:val="00A77357"/>
    <w:rsid w:val="00AC0495"/>
    <w:rsid w:val="00B21A13"/>
    <w:rsid w:val="00B32936"/>
    <w:rsid w:val="00BA26D8"/>
    <w:rsid w:val="00BA6377"/>
    <w:rsid w:val="00C2364E"/>
    <w:rsid w:val="00C508A9"/>
    <w:rsid w:val="00C7278D"/>
    <w:rsid w:val="00D029A3"/>
    <w:rsid w:val="00D23EB3"/>
    <w:rsid w:val="00D2507C"/>
    <w:rsid w:val="00D869A4"/>
    <w:rsid w:val="00D903CF"/>
    <w:rsid w:val="00E16B75"/>
    <w:rsid w:val="00E47A78"/>
    <w:rsid w:val="00E80862"/>
    <w:rsid w:val="00EB119C"/>
    <w:rsid w:val="00EE6CC1"/>
    <w:rsid w:val="00EF75F6"/>
    <w:rsid w:val="00F4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225C"/>
  <w15:chartTrackingRefBased/>
  <w15:docId w15:val="{18251D0D-5D57-4370-9C9C-03760BDF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F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4F0D"/>
    <w:rPr>
      <w:rFonts w:ascii="Segoe UI" w:hAnsi="Segoe UI" w:cs="Segoe UI"/>
      <w:sz w:val="18"/>
      <w:szCs w:val="18"/>
    </w:rPr>
  </w:style>
  <w:style w:type="character" w:customStyle="1" w:styleId="refresult">
    <w:name w:val="ref_result"/>
    <w:basedOn w:val="a0"/>
    <w:rsid w:val="005A0791"/>
  </w:style>
  <w:style w:type="paragraph" w:styleId="a5">
    <w:name w:val="footnote text"/>
    <w:basedOn w:val="a"/>
    <w:link w:val="a6"/>
    <w:uiPriority w:val="99"/>
    <w:semiHidden/>
    <w:unhideWhenUsed/>
    <w:rsid w:val="00D903CF"/>
    <w:pPr>
      <w:spacing w:after="0" w:line="240" w:lineRule="auto"/>
    </w:pPr>
    <w:rPr>
      <w:sz w:val="20"/>
      <w:szCs w:val="20"/>
    </w:rPr>
  </w:style>
  <w:style w:type="character" w:customStyle="1" w:styleId="a6">
    <w:name w:val="Текст сноски Знак"/>
    <w:basedOn w:val="a0"/>
    <w:link w:val="a5"/>
    <w:uiPriority w:val="99"/>
    <w:semiHidden/>
    <w:rsid w:val="00D903CF"/>
    <w:rPr>
      <w:sz w:val="20"/>
      <w:szCs w:val="20"/>
    </w:rPr>
  </w:style>
  <w:style w:type="character" w:styleId="a7">
    <w:name w:val="footnote reference"/>
    <w:basedOn w:val="a0"/>
    <w:uiPriority w:val="99"/>
    <w:semiHidden/>
    <w:unhideWhenUsed/>
    <w:rsid w:val="00D90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B421-E5E0-4D8C-9553-11EF2150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7</Pages>
  <Words>1685</Words>
  <Characters>9608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vbif vbif</dc:creator>
  <cp:keywords/>
  <dc:description/>
  <cp:lastModifiedBy>vbif vbif</cp:lastModifiedBy>
  <cp:revision>15</cp:revision>
  <dcterms:created xsi:type="dcterms:W3CDTF">2020-05-01T09:43:00Z</dcterms:created>
  <dcterms:modified xsi:type="dcterms:W3CDTF">2020-05-12T18:31:00Z</dcterms:modified>
</cp:coreProperties>
</file>